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0CA" w:rsidRPr="005310CA" w:rsidRDefault="005310CA" w:rsidP="005310CA">
      <w:pPr>
        <w:shd w:val="clear" w:color="auto" w:fill="FFFFFF"/>
        <w:spacing w:line="525" w:lineRule="atLeast"/>
        <w:ind w:left="0" w:right="0"/>
        <w:jc w:val="left"/>
        <w:rPr>
          <w:rFonts w:ascii="Tahoma" w:eastAsia="Times New Roman" w:hAnsi="Tahoma" w:cs="Tahoma"/>
          <w:b/>
          <w:bCs/>
          <w:color w:val="000000"/>
          <w:sz w:val="26"/>
          <w:szCs w:val="26"/>
          <w:lang w:eastAsia="tr-TR"/>
        </w:rPr>
      </w:pPr>
      <w:proofErr w:type="gramStart"/>
      <w:r w:rsidRPr="005310CA">
        <w:rPr>
          <w:rFonts w:ascii="Tahoma" w:eastAsia="Times New Roman" w:hAnsi="Tahoma" w:cs="Tahoma"/>
          <w:b/>
          <w:bCs/>
          <w:color w:val="000000"/>
          <w:sz w:val="26"/>
          <w:szCs w:val="26"/>
          <w:lang w:eastAsia="tr-TR"/>
        </w:rPr>
        <w:t>L.T.D</w:t>
      </w:r>
      <w:proofErr w:type="gramEnd"/>
      <w:r w:rsidRPr="005310CA">
        <w:rPr>
          <w:rFonts w:ascii="Tahoma" w:eastAsia="Times New Roman" w:hAnsi="Tahoma" w:cs="Tahoma"/>
          <w:b/>
          <w:bCs/>
          <w:color w:val="000000"/>
          <w:sz w:val="26"/>
          <w:szCs w:val="26"/>
          <w:lang w:eastAsia="tr-TR"/>
        </w:rPr>
        <w:t xml:space="preserve">. Sermaye Artırımı ve </w:t>
      </w:r>
      <w:proofErr w:type="spellStart"/>
      <w:r w:rsidRPr="005310CA">
        <w:rPr>
          <w:rFonts w:ascii="Tahoma" w:eastAsia="Times New Roman" w:hAnsi="Tahoma" w:cs="Tahoma"/>
          <w:b/>
          <w:bCs/>
          <w:color w:val="000000"/>
          <w:sz w:val="26"/>
          <w:szCs w:val="26"/>
          <w:lang w:eastAsia="tr-TR"/>
        </w:rPr>
        <w:t>Azaltımı</w:t>
      </w:r>
      <w:proofErr w:type="spellEnd"/>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FF0000"/>
          <w:sz w:val="20"/>
          <w:lang w:eastAsia="tr-TR"/>
        </w:rPr>
        <w:t>Tescil işlemleri MERSİS Sisteminden yapılmaktadır. İlgili linke aşağıdan ulaşabilirsiniz.</w:t>
      </w:r>
      <w:r w:rsidRPr="005310CA">
        <w:rPr>
          <w:rFonts w:ascii="Tahoma" w:eastAsia="Times New Roman" w:hAnsi="Tahoma" w:cs="Tahoma"/>
          <w:b/>
          <w:bCs/>
          <w:color w:val="FF0000"/>
          <w:sz w:val="20"/>
          <w:szCs w:val="20"/>
          <w:lang w:eastAsia="tr-TR"/>
        </w:rPr>
        <w:br/>
      </w:r>
      <w:r w:rsidRPr="005310CA">
        <w:rPr>
          <w:rFonts w:ascii="Tahoma" w:eastAsia="Times New Roman" w:hAnsi="Tahoma" w:cs="Tahoma"/>
          <w:b/>
          <w:bCs/>
          <w:color w:val="FF0000"/>
          <w:sz w:val="20"/>
          <w:lang w:eastAsia="tr-TR"/>
        </w:rPr>
        <w:t>Link: </w:t>
      </w:r>
      <w:hyperlink r:id="rId4" w:tgtFrame="_blank" w:history="1">
        <w:r w:rsidRPr="005310CA">
          <w:rPr>
            <w:rFonts w:ascii="Tahoma" w:eastAsia="Times New Roman" w:hAnsi="Tahoma" w:cs="Tahoma"/>
            <w:b/>
            <w:bCs/>
            <w:color w:val="FF0000"/>
            <w:sz w:val="20"/>
            <w:lang w:eastAsia="tr-TR"/>
          </w:rPr>
          <w:t>http://mersis.gumrukticaret.gov.tr/</w:t>
        </w:r>
      </w:hyperlink>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 </w:t>
      </w:r>
      <w:r w:rsidRPr="005310CA">
        <w:rPr>
          <w:rFonts w:ascii="Tahoma" w:eastAsia="Times New Roman" w:hAnsi="Tahoma" w:cs="Tahoma"/>
          <w:b/>
          <w:bCs/>
          <w:color w:val="000000"/>
          <w:sz w:val="24"/>
          <w:szCs w:val="24"/>
          <w:lang w:eastAsia="tr-TR"/>
        </w:rPr>
        <w:t>SERMAYE ARTTIRIMI</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 </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1-</w:t>
      </w:r>
      <w:r w:rsidRPr="005310CA">
        <w:rPr>
          <w:rFonts w:ascii="Tahoma" w:eastAsia="Times New Roman" w:hAnsi="Tahoma" w:cs="Tahoma"/>
          <w:color w:val="000000"/>
          <w:sz w:val="20"/>
          <w:szCs w:val="20"/>
          <w:lang w:eastAsia="tr-TR"/>
        </w:rPr>
        <w:t> Ticaret sicili Müdürlüğüne</w:t>
      </w:r>
      <w:r w:rsidRPr="005310CA">
        <w:rPr>
          <w:rFonts w:ascii="Tahoma" w:eastAsia="Times New Roman" w:hAnsi="Tahoma" w:cs="Tahoma"/>
          <w:color w:val="4682B4"/>
          <w:sz w:val="20"/>
          <w:szCs w:val="20"/>
          <w:lang w:eastAsia="tr-TR"/>
        </w:rPr>
        <w:t> </w:t>
      </w:r>
      <w:hyperlink r:id="rId5" w:tgtFrame="_blank" w:history="1">
        <w:r w:rsidRPr="005310CA">
          <w:rPr>
            <w:rFonts w:ascii="Tahoma" w:eastAsia="Times New Roman" w:hAnsi="Tahoma" w:cs="Tahoma"/>
            <w:color w:val="0000FF"/>
            <w:sz w:val="20"/>
            <w:lang w:eastAsia="tr-TR"/>
          </w:rPr>
          <w:t>dilekçe</w:t>
        </w:r>
      </w:hyperlink>
      <w:r w:rsidRPr="005310CA">
        <w:rPr>
          <w:rFonts w:ascii="Tahoma" w:eastAsia="Times New Roman" w:hAnsi="Tahoma" w:cs="Tahoma"/>
          <w:color w:val="000000"/>
          <w:sz w:val="20"/>
          <w:szCs w:val="20"/>
          <w:lang w:eastAsia="tr-TR"/>
        </w:rPr>
        <w:t>,</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2-</w:t>
      </w:r>
      <w:r w:rsidRPr="005310CA">
        <w:rPr>
          <w:rFonts w:ascii="Tahoma" w:eastAsia="Times New Roman" w:hAnsi="Tahoma" w:cs="Tahoma"/>
          <w:color w:val="000000"/>
          <w:sz w:val="20"/>
          <w:szCs w:val="20"/>
          <w:lang w:eastAsia="tr-TR"/>
        </w:rPr>
        <w:t xml:space="preserve"> Ticaret </w:t>
      </w:r>
      <w:r w:rsidR="00D15FE1">
        <w:rPr>
          <w:rFonts w:ascii="Tahoma" w:eastAsia="Times New Roman" w:hAnsi="Tahoma" w:cs="Tahoma"/>
          <w:color w:val="000000"/>
          <w:sz w:val="20"/>
          <w:szCs w:val="20"/>
          <w:lang w:eastAsia="tr-TR"/>
        </w:rPr>
        <w:t>ve Sanayi O</w:t>
      </w:r>
      <w:r w:rsidRPr="005310CA">
        <w:rPr>
          <w:rFonts w:ascii="Tahoma" w:eastAsia="Times New Roman" w:hAnsi="Tahoma" w:cs="Tahoma"/>
          <w:color w:val="000000"/>
          <w:sz w:val="20"/>
          <w:szCs w:val="20"/>
          <w:lang w:eastAsia="tr-TR"/>
        </w:rPr>
        <w:t xml:space="preserve">dası </w:t>
      </w:r>
      <w:r w:rsidR="00D15FE1">
        <w:rPr>
          <w:rFonts w:ascii="Tahoma" w:eastAsia="Times New Roman" w:hAnsi="Tahoma" w:cs="Tahoma"/>
          <w:color w:val="000000"/>
          <w:sz w:val="20"/>
          <w:szCs w:val="20"/>
          <w:lang w:eastAsia="tr-TR"/>
        </w:rPr>
        <w:t>B</w:t>
      </w:r>
      <w:r w:rsidRPr="005310CA">
        <w:rPr>
          <w:rFonts w:ascii="Tahoma" w:eastAsia="Times New Roman" w:hAnsi="Tahoma" w:cs="Tahoma"/>
          <w:color w:val="000000"/>
          <w:sz w:val="20"/>
          <w:szCs w:val="20"/>
          <w:lang w:eastAsia="tr-TR"/>
        </w:rPr>
        <w:t>aşkanlığına </w:t>
      </w:r>
      <w:hyperlink r:id="rId6" w:tgtFrame="_blank" w:history="1">
        <w:r w:rsidRPr="005310CA">
          <w:rPr>
            <w:rFonts w:ascii="Tahoma" w:eastAsia="Times New Roman" w:hAnsi="Tahoma" w:cs="Tahoma"/>
            <w:color w:val="0000FF"/>
            <w:sz w:val="20"/>
            <w:lang w:eastAsia="tr-TR"/>
          </w:rPr>
          <w:t>dilekçe</w:t>
        </w:r>
      </w:hyperlink>
      <w:r w:rsidRPr="005310CA">
        <w:rPr>
          <w:rFonts w:ascii="Tahoma" w:eastAsia="Times New Roman" w:hAnsi="Tahoma" w:cs="Tahoma"/>
          <w:color w:val="000000"/>
          <w:sz w:val="20"/>
          <w:szCs w:val="20"/>
          <w:lang w:eastAsia="tr-TR"/>
        </w:rPr>
        <w:t>,</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3</w:t>
      </w:r>
      <w:r w:rsidRPr="005310CA">
        <w:rPr>
          <w:rFonts w:ascii="Tahoma" w:eastAsia="Times New Roman" w:hAnsi="Tahoma" w:cs="Tahoma"/>
          <w:color w:val="000000"/>
          <w:sz w:val="20"/>
          <w:szCs w:val="20"/>
          <w:lang w:eastAsia="tr-TR"/>
        </w:rPr>
        <w:t>- </w:t>
      </w:r>
      <w:r w:rsidRPr="005310CA">
        <w:rPr>
          <w:rFonts w:ascii="Tahoma" w:eastAsia="Times New Roman" w:hAnsi="Tahoma" w:cs="Tahoma"/>
          <w:b/>
          <w:bCs/>
          <w:color w:val="000000"/>
          <w:sz w:val="20"/>
          <w:lang w:eastAsia="tr-TR"/>
        </w:rPr>
        <w:t>2 adet</w:t>
      </w:r>
      <w:r w:rsidRPr="005310CA">
        <w:rPr>
          <w:rFonts w:ascii="Tahoma" w:eastAsia="Times New Roman" w:hAnsi="Tahoma" w:cs="Tahoma"/>
          <w:color w:val="000000"/>
          <w:sz w:val="20"/>
          <w:szCs w:val="20"/>
          <w:lang w:eastAsia="tr-TR"/>
        </w:rPr>
        <w:t> noter tasdikli </w:t>
      </w:r>
      <w:hyperlink r:id="rId7" w:tgtFrame="_blank" w:history="1">
        <w:r w:rsidRPr="005310CA">
          <w:rPr>
            <w:rFonts w:ascii="Tahoma" w:eastAsia="Times New Roman" w:hAnsi="Tahoma" w:cs="Tahoma"/>
            <w:color w:val="0000FF"/>
            <w:sz w:val="20"/>
            <w:lang w:eastAsia="tr-TR"/>
          </w:rPr>
          <w:t>genel kurul karar</w:t>
        </w:r>
      </w:hyperlink>
    </w:p>
    <w:p w:rsidR="005310CA" w:rsidRPr="005310CA" w:rsidRDefault="005310CA" w:rsidP="005310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xml:space="preserve">Payların nakdi bedelleri tamamen ödenmediği sürece sermaye taahhüdü yoluyla (nakit) </w:t>
      </w:r>
      <w:proofErr w:type="spellStart"/>
      <w:r w:rsidRPr="005310CA">
        <w:rPr>
          <w:rFonts w:ascii="Tahoma" w:eastAsia="Times New Roman" w:hAnsi="Tahoma" w:cs="Tahoma"/>
          <w:color w:val="000000"/>
          <w:sz w:val="20"/>
          <w:szCs w:val="20"/>
          <w:lang w:eastAsia="tr-TR"/>
        </w:rPr>
        <w:t>arttırım</w:t>
      </w:r>
      <w:proofErr w:type="spellEnd"/>
      <w:r w:rsidRPr="005310CA">
        <w:rPr>
          <w:rFonts w:ascii="Tahoma" w:eastAsia="Times New Roman" w:hAnsi="Tahoma" w:cs="Tahoma"/>
          <w:color w:val="000000"/>
          <w:sz w:val="20"/>
          <w:szCs w:val="20"/>
          <w:lang w:eastAsia="tr-TR"/>
        </w:rPr>
        <w:t xml:space="preserve"> yapılamaz. Esas sözleşmenin sermaye maddesi düzenlenirken Sermaye paylarının itibari değeri ile ortağa ait pay adedi de belirtilmelidir. 1 Payın değeri </w:t>
      </w:r>
      <w:r w:rsidRPr="005310CA">
        <w:rPr>
          <w:rFonts w:ascii="Tahoma" w:eastAsia="Times New Roman" w:hAnsi="Tahoma" w:cs="Tahoma"/>
          <w:b/>
          <w:bCs/>
          <w:color w:val="000000"/>
          <w:sz w:val="20"/>
          <w:szCs w:val="20"/>
          <w:lang w:eastAsia="tr-TR"/>
        </w:rPr>
        <w:t>25.-TL</w:t>
      </w:r>
      <w:r w:rsidRPr="005310CA">
        <w:rPr>
          <w:rFonts w:ascii="Tahoma" w:eastAsia="Times New Roman" w:hAnsi="Tahoma" w:cs="Tahoma"/>
          <w:color w:val="000000"/>
          <w:sz w:val="20"/>
          <w:szCs w:val="20"/>
          <w:lang w:eastAsia="tr-TR"/>
        </w:rPr>
        <w:t xml:space="preserve"> ve katları olması </w:t>
      </w:r>
      <w:proofErr w:type="gramStart"/>
      <w:r w:rsidRPr="005310CA">
        <w:rPr>
          <w:rFonts w:ascii="Tahoma" w:eastAsia="Times New Roman" w:hAnsi="Tahoma" w:cs="Tahoma"/>
          <w:color w:val="000000"/>
          <w:sz w:val="20"/>
          <w:szCs w:val="20"/>
          <w:lang w:eastAsia="tr-TR"/>
        </w:rPr>
        <w:t>gerekmektedir.Reşit</w:t>
      </w:r>
      <w:proofErr w:type="gramEnd"/>
      <w:r w:rsidRPr="005310CA">
        <w:rPr>
          <w:rFonts w:ascii="Tahoma" w:eastAsia="Times New Roman" w:hAnsi="Tahoma" w:cs="Tahoma"/>
          <w:color w:val="000000"/>
          <w:sz w:val="20"/>
          <w:szCs w:val="20"/>
          <w:lang w:eastAsia="tr-TR"/>
        </w:rPr>
        <w:t xml:space="preserve"> olmayan şirket ortağının anne ve babasının ya da anne/babadan herhangi birisinin şirkete ortak olması halinde reşit olmayan ortak için mahkemeden alınmış kayyum atama kararı ibraz edilmeli kararı küçük adına kayyum imzalamalıdır.</w:t>
      </w:r>
    </w:p>
    <w:p w:rsidR="005310CA" w:rsidRPr="005310CA" w:rsidRDefault="005310CA" w:rsidP="005310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szCs w:val="20"/>
          <w:lang w:eastAsia="tr-TR"/>
        </w:rPr>
        <w:t>4</w:t>
      </w:r>
      <w:r w:rsidRPr="005310CA">
        <w:rPr>
          <w:rFonts w:ascii="Tahoma" w:eastAsia="Times New Roman" w:hAnsi="Tahoma" w:cs="Tahoma"/>
          <w:color w:val="000000"/>
          <w:sz w:val="20"/>
          <w:szCs w:val="20"/>
          <w:lang w:eastAsia="tr-TR"/>
        </w:rPr>
        <w:t xml:space="preserve">- Düzenlenmiş ise </w:t>
      </w:r>
      <w:proofErr w:type="spellStart"/>
      <w:r w:rsidRPr="005310CA">
        <w:rPr>
          <w:rFonts w:ascii="Tahoma" w:eastAsia="Times New Roman" w:hAnsi="Tahoma" w:cs="Tahoma"/>
          <w:color w:val="000000"/>
          <w:sz w:val="20"/>
          <w:szCs w:val="20"/>
          <w:lang w:eastAsia="tr-TR"/>
        </w:rPr>
        <w:t>Hazirun</w:t>
      </w:r>
      <w:proofErr w:type="spellEnd"/>
      <w:r w:rsidRPr="005310CA">
        <w:rPr>
          <w:rFonts w:ascii="Tahoma" w:eastAsia="Times New Roman" w:hAnsi="Tahoma" w:cs="Tahoma"/>
          <w:color w:val="000000"/>
          <w:sz w:val="20"/>
          <w:szCs w:val="20"/>
          <w:lang w:eastAsia="tr-TR"/>
        </w:rPr>
        <w:t xml:space="preserve"> Cetveli </w:t>
      </w:r>
      <w:r w:rsidRPr="005310CA">
        <w:rPr>
          <w:rFonts w:ascii="Tahoma" w:eastAsia="Times New Roman" w:hAnsi="Tahoma" w:cs="Tahoma"/>
          <w:b/>
          <w:bCs/>
          <w:color w:val="000000"/>
          <w:sz w:val="20"/>
          <w:szCs w:val="20"/>
          <w:lang w:eastAsia="tr-TR"/>
        </w:rPr>
        <w:t>2 adet</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5-</w:t>
      </w:r>
      <w:r w:rsidRPr="005310CA">
        <w:rPr>
          <w:rFonts w:ascii="Tahoma" w:eastAsia="Times New Roman" w:hAnsi="Tahoma" w:cs="Tahoma"/>
          <w:color w:val="000000"/>
          <w:sz w:val="20"/>
          <w:szCs w:val="20"/>
          <w:lang w:eastAsia="tr-TR"/>
        </w:rPr>
        <w:t>  </w:t>
      </w:r>
      <w:r w:rsidRPr="005310CA">
        <w:rPr>
          <w:rFonts w:ascii="Tahoma" w:eastAsia="Times New Roman" w:hAnsi="Tahoma" w:cs="Tahoma"/>
          <w:b/>
          <w:bCs/>
          <w:color w:val="000000"/>
          <w:sz w:val="20"/>
          <w:lang w:eastAsia="tr-TR"/>
        </w:rPr>
        <w:t>2 adet</w:t>
      </w:r>
      <w:r w:rsidRPr="005310CA">
        <w:rPr>
          <w:rFonts w:ascii="Tahoma" w:eastAsia="Times New Roman" w:hAnsi="Tahoma" w:cs="Tahoma"/>
          <w:color w:val="000000"/>
          <w:sz w:val="20"/>
          <w:szCs w:val="20"/>
          <w:lang w:eastAsia="tr-TR"/>
        </w:rPr>
        <w:t> sermayenin ödendiğine dair YMM veya SMMM raporu ve faaliyet belgesi </w:t>
      </w:r>
    </w:p>
    <w:p w:rsidR="005310CA" w:rsidRPr="005310CA" w:rsidRDefault="005310CA" w:rsidP="005310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(Sermaye artırımı sadece iç kaynaklardan veya sermaye taahhüdü yoluyla ya da sermaye taahhüdü ile birlikte iç kaynaklardan yapılıyorsa, sermayenin tamamının ödendiğine, karşılıksız kalıp kalmadığına ve şirket özvarlığının tespitine,(raporda sermayenin son bilançoya göre özvarlığın içinde TTK 376 ya göre korunduğu ifadesi yer almalı veya raporda </w:t>
      </w:r>
      <w:proofErr w:type="spellStart"/>
      <w:r w:rsidRPr="005310CA">
        <w:rPr>
          <w:rFonts w:ascii="Tahoma" w:eastAsia="Times New Roman" w:hAnsi="Tahoma" w:cs="Tahoma"/>
          <w:b/>
          <w:bCs/>
          <w:color w:val="000000"/>
          <w:sz w:val="20"/>
          <w:lang w:eastAsia="tr-TR"/>
        </w:rPr>
        <w:t>özvarlık</w:t>
      </w:r>
      <w:proofErr w:type="spellEnd"/>
      <w:r w:rsidRPr="005310CA">
        <w:rPr>
          <w:rFonts w:ascii="Tahoma" w:eastAsia="Times New Roman" w:hAnsi="Tahoma" w:cs="Tahoma"/>
          <w:b/>
          <w:bCs/>
          <w:color w:val="000000"/>
          <w:sz w:val="20"/>
          <w:lang w:eastAsia="tr-TR"/>
        </w:rPr>
        <w:t xml:space="preserve"> tespiti rakamsal olarak yazılıp</w:t>
      </w:r>
      <w:r w:rsidRPr="005310CA">
        <w:rPr>
          <w:rFonts w:ascii="Tahoma" w:eastAsia="Times New Roman" w:hAnsi="Tahoma" w:cs="Tahoma"/>
          <w:color w:val="000000"/>
          <w:sz w:val="20"/>
          <w:szCs w:val="20"/>
          <w:lang w:eastAsia="tr-TR"/>
        </w:rPr>
        <w:t> hesaplama tablosuna yer verilmeli) iç kaynaklardan karşılanan tutarın şirket bünyesinde gerçekten var olduğuna ilişkin)</w:t>
      </w:r>
      <w:proofErr w:type="gramStart"/>
      <w:r w:rsidRPr="005310CA">
        <w:rPr>
          <w:rFonts w:ascii="Tahoma" w:eastAsia="Times New Roman" w:hAnsi="Tahoma" w:cs="Tahoma"/>
          <w:color w:val="000000"/>
          <w:sz w:val="20"/>
          <w:szCs w:val="20"/>
          <w:lang w:eastAsia="tr-TR"/>
        </w:rPr>
        <w:t>(</w:t>
      </w:r>
      <w:proofErr w:type="gramEnd"/>
      <w:r w:rsidRPr="005310CA">
        <w:rPr>
          <w:rFonts w:ascii="Tahoma" w:eastAsia="Times New Roman" w:hAnsi="Tahoma" w:cs="Tahoma"/>
          <w:color w:val="000000"/>
          <w:sz w:val="20"/>
          <w:szCs w:val="20"/>
          <w:lang w:eastAsia="tr-TR"/>
        </w:rPr>
        <w:t xml:space="preserve">Sermaye </w:t>
      </w:r>
      <w:proofErr w:type="spellStart"/>
      <w:r w:rsidRPr="005310CA">
        <w:rPr>
          <w:rFonts w:ascii="Tahoma" w:eastAsia="Times New Roman" w:hAnsi="Tahoma" w:cs="Tahoma"/>
          <w:color w:val="000000"/>
          <w:sz w:val="20"/>
          <w:szCs w:val="20"/>
          <w:lang w:eastAsia="tr-TR"/>
        </w:rPr>
        <w:t>arttırımı</w:t>
      </w:r>
      <w:proofErr w:type="spellEnd"/>
      <w:r w:rsidRPr="005310CA">
        <w:rPr>
          <w:rFonts w:ascii="Tahoma" w:eastAsia="Times New Roman" w:hAnsi="Tahoma" w:cs="Tahoma"/>
          <w:color w:val="000000"/>
          <w:sz w:val="20"/>
          <w:szCs w:val="20"/>
          <w:lang w:eastAsia="tr-TR"/>
        </w:rPr>
        <w:t xml:space="preserve"> ortak alacaklarından karşılanıyorsa Mali Müşavir raporunda ortak alacakları hesabında yer alan tutarın </w:t>
      </w:r>
      <w:r w:rsidRPr="005310CA">
        <w:rPr>
          <w:rFonts w:ascii="Tahoma" w:eastAsia="Times New Roman" w:hAnsi="Tahoma" w:cs="Tahoma"/>
          <w:b/>
          <w:bCs/>
          <w:color w:val="000000"/>
          <w:sz w:val="20"/>
          <w:lang w:eastAsia="tr-TR"/>
        </w:rPr>
        <w:t>NAKDİ BORÇLANMADAN</w:t>
      </w:r>
      <w:r w:rsidRPr="005310CA">
        <w:rPr>
          <w:rFonts w:ascii="Tahoma" w:eastAsia="Times New Roman" w:hAnsi="Tahoma" w:cs="Tahoma"/>
          <w:color w:val="000000"/>
          <w:sz w:val="20"/>
          <w:szCs w:val="20"/>
          <w:lang w:eastAsia="tr-TR"/>
        </w:rPr>
        <w:t> kaynaklandığı açıkça belirtilmelidir. Ortak alacakları nakdi borçlanmadan kaynaklanmıyorsa Bilirkişi Raporu ve Bilirkişi Atama Yazısı ibraz edilmeli</w:t>
      </w:r>
      <w:proofErr w:type="gramStart"/>
      <w:r w:rsidRPr="005310CA">
        <w:rPr>
          <w:rFonts w:ascii="Tahoma" w:eastAsia="Times New Roman" w:hAnsi="Tahoma" w:cs="Tahoma"/>
          <w:color w:val="000000"/>
          <w:sz w:val="20"/>
          <w:szCs w:val="20"/>
          <w:lang w:eastAsia="tr-TR"/>
        </w:rPr>
        <w:t>)</w:t>
      </w:r>
      <w:proofErr w:type="gramEnd"/>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6</w:t>
      </w:r>
      <w:r w:rsidRPr="005310CA">
        <w:rPr>
          <w:rFonts w:ascii="Tahoma" w:eastAsia="Times New Roman" w:hAnsi="Tahoma" w:cs="Tahoma"/>
          <w:color w:val="000000"/>
          <w:sz w:val="20"/>
          <w:szCs w:val="20"/>
          <w:lang w:eastAsia="tr-TR"/>
        </w:rPr>
        <w:t>-  Şirket sermayesinin tamamının yahut bir kısmının nakden taahhüt edilmesi halinde, ‘’Nakden taahhüt edilen payların itibari değerleri, şirketin tescilini izleyen 24 ay içinde ödenecektir.’’ şeklinde olmalıdır.</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7</w:t>
      </w:r>
      <w:r w:rsidRPr="005310CA">
        <w:rPr>
          <w:rFonts w:ascii="Tahoma" w:eastAsia="Times New Roman" w:hAnsi="Tahoma" w:cs="Tahoma"/>
          <w:color w:val="000000"/>
          <w:sz w:val="20"/>
          <w:szCs w:val="20"/>
          <w:lang w:eastAsia="tr-TR"/>
        </w:rPr>
        <w:t>- Sermayenin on binde dördünün Rekabet Kurumu’nun 01.01.2018 tarihinden itibaren Ticaret Odası Veznesinden tahsil edilmektedir.</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p>
    <w:p w:rsidR="005310CA" w:rsidRPr="005310CA" w:rsidRDefault="005310CA" w:rsidP="005310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szCs w:val="20"/>
          <w:lang w:eastAsia="tr-TR"/>
        </w:rPr>
        <w:t>8</w:t>
      </w:r>
      <w:r w:rsidRPr="005310CA">
        <w:rPr>
          <w:rFonts w:ascii="Tahoma" w:eastAsia="Times New Roman" w:hAnsi="Tahoma" w:cs="Tahoma"/>
          <w:color w:val="000000"/>
          <w:sz w:val="20"/>
          <w:szCs w:val="20"/>
          <w:lang w:eastAsia="tr-TR"/>
        </w:rPr>
        <w:t>- Bilirkişi Raporu ve Bilirkişi Atama Yazısı 2 nüsha</w:t>
      </w:r>
    </w:p>
    <w:p w:rsidR="005310CA" w:rsidRPr="005310CA" w:rsidRDefault="005310CA" w:rsidP="005310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xml:space="preserve">(Konulan ayni sermaye ile devralınacak işletmeler ve </w:t>
      </w:r>
      <w:proofErr w:type="spellStart"/>
      <w:r w:rsidRPr="005310CA">
        <w:rPr>
          <w:rFonts w:ascii="Tahoma" w:eastAsia="Times New Roman" w:hAnsi="Tahoma" w:cs="Tahoma"/>
          <w:color w:val="000000"/>
          <w:sz w:val="20"/>
          <w:szCs w:val="20"/>
          <w:lang w:eastAsia="tr-TR"/>
        </w:rPr>
        <w:t>ayınların</w:t>
      </w:r>
      <w:proofErr w:type="spellEnd"/>
      <w:r w:rsidRPr="005310CA">
        <w:rPr>
          <w:rFonts w:ascii="Tahoma" w:eastAsia="Times New Roman" w:hAnsi="Tahoma" w:cs="Tahoma"/>
          <w:color w:val="000000"/>
          <w:sz w:val="20"/>
          <w:szCs w:val="20"/>
          <w:lang w:eastAsia="tr-TR"/>
        </w:rPr>
        <w:t xml:space="preserve"> değerinin tespitine ilişkin mahkemece atanan bilirkişi tarafından hazırlanmış değerlemeye ilişkin bilirkişi raporu ile mahkemenin bilirkişi atama yazısının aslı veya onaylı suretleri)</w:t>
      </w:r>
    </w:p>
    <w:p w:rsidR="005310CA" w:rsidRPr="005310CA" w:rsidRDefault="005310CA" w:rsidP="005310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szCs w:val="20"/>
          <w:lang w:eastAsia="tr-TR"/>
        </w:rPr>
        <w:t>9</w:t>
      </w:r>
      <w:r w:rsidRPr="005310CA">
        <w:rPr>
          <w:rFonts w:ascii="Tahoma" w:eastAsia="Times New Roman" w:hAnsi="Tahoma" w:cs="Tahoma"/>
          <w:color w:val="000000"/>
          <w:sz w:val="20"/>
          <w:szCs w:val="20"/>
          <w:lang w:eastAsia="tr-TR"/>
        </w:rPr>
        <w:t>- Konulan ayni sermaye üzerinde herhangi bir sınırlamanın olmadığına dair ilgili sicilden alınacak yazı </w:t>
      </w:r>
    </w:p>
    <w:p w:rsidR="005310CA" w:rsidRPr="005310CA" w:rsidRDefault="005310CA" w:rsidP="005310CA">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10</w:t>
      </w:r>
      <w:r w:rsidRPr="005310CA">
        <w:rPr>
          <w:rFonts w:ascii="Tahoma" w:eastAsia="Times New Roman" w:hAnsi="Tahoma" w:cs="Tahoma"/>
          <w:color w:val="000000"/>
          <w:sz w:val="20"/>
          <w:szCs w:val="20"/>
          <w:lang w:eastAsia="tr-TR"/>
        </w:rPr>
        <w:t>- Ayni sermaye olarak konulan taşınmaz, fikri mülkiyet hakları ve diğer değerlerin kayıtlı bulundukları sicillere şerh verildiğini gösteren belge</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Not:</w:t>
      </w:r>
      <w:r w:rsidRPr="005310CA">
        <w:rPr>
          <w:rFonts w:ascii="Tahoma" w:eastAsia="Times New Roman" w:hAnsi="Tahoma" w:cs="Tahoma"/>
          <w:color w:val="000000"/>
          <w:sz w:val="20"/>
          <w:szCs w:val="20"/>
          <w:lang w:eastAsia="tr-TR"/>
        </w:rPr>
        <w:t> Kararlarda T.C. Kimlik numaraları (Yabancı uyrukluların vergi dairelerinden alınacak vergi numaraları) belirtilmelidir.</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p>
    <w:p w:rsidR="005310CA" w:rsidRPr="005310CA" w:rsidRDefault="005310CA" w:rsidP="005310CA">
      <w:pPr>
        <w:shd w:val="clear" w:color="auto" w:fill="FFFFFF"/>
        <w:spacing w:line="270" w:lineRule="atLeast"/>
        <w:ind w:left="120" w:right="120"/>
        <w:jc w:val="left"/>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Tüm ortakların toplantıya katılmadığı hallerde çağrı usulü: </w:t>
      </w:r>
      <w:r w:rsidRPr="005310CA">
        <w:rPr>
          <w:rFonts w:ascii="Tahoma" w:eastAsia="Times New Roman" w:hAnsi="Tahoma" w:cs="Tahoma"/>
          <w:color w:val="000000"/>
          <w:sz w:val="20"/>
          <w:szCs w:val="20"/>
          <w:lang w:eastAsia="tr-TR"/>
        </w:rPr>
        <w:t xml:space="preserve">Genel kurul, müdürler tarafından, toplantı gününden en az on beş gün (ilan ve toplantı günleri hariç) önce toplantıya çağrılır. Şirket </w:t>
      </w:r>
      <w:proofErr w:type="spellStart"/>
      <w:r w:rsidRPr="005310CA">
        <w:rPr>
          <w:rFonts w:ascii="Tahoma" w:eastAsia="Times New Roman" w:hAnsi="Tahoma" w:cs="Tahoma"/>
          <w:color w:val="000000"/>
          <w:sz w:val="20"/>
          <w:szCs w:val="20"/>
          <w:lang w:eastAsia="tr-TR"/>
        </w:rPr>
        <w:t>anasözleşmesi</w:t>
      </w:r>
      <w:proofErr w:type="spellEnd"/>
      <w:r w:rsidRPr="005310CA">
        <w:rPr>
          <w:rFonts w:ascii="Tahoma" w:eastAsia="Times New Roman" w:hAnsi="Tahoma" w:cs="Tahoma"/>
          <w:color w:val="000000"/>
          <w:sz w:val="20"/>
          <w:szCs w:val="20"/>
          <w:lang w:eastAsia="tr-TR"/>
        </w:rPr>
        <w:t xml:space="preserve">, bu süreyi uzatabilir veya on güne kadar kısaltabilir. Genel kurul toplantıya, esas sözleşmede gösterilen şekilde, - gerekiyorsa şirketin internet sitesinde - mutlaka Türkiye Ticaret Sicili Gazetesinde yayımlanan ilanla çağrılır. Pay defterinde yazılı pay sahipleriyle, önceden şirkete pay senedi veya pay sahipliğini ispatlayıcı belge vererek </w:t>
      </w:r>
      <w:r w:rsidRPr="005310CA">
        <w:rPr>
          <w:rFonts w:ascii="Tahoma" w:eastAsia="Times New Roman" w:hAnsi="Tahoma" w:cs="Tahoma"/>
          <w:color w:val="000000"/>
          <w:sz w:val="20"/>
          <w:szCs w:val="20"/>
          <w:lang w:eastAsia="tr-TR"/>
        </w:rPr>
        <w:lastRenderedPageBreak/>
        <w:t>adreslerini bildiren pay sahiplerine, toplantı günü ile gündem ve ilanın çıktığı veya çıkacağı gazeteler, iadeli taahhütlü mektupla bildirilir.</w:t>
      </w:r>
      <w:r w:rsidRPr="005310CA">
        <w:rPr>
          <w:rFonts w:ascii="Tahoma" w:eastAsia="Times New Roman" w:hAnsi="Tahoma" w:cs="Tahoma"/>
          <w:color w:val="000000"/>
          <w:sz w:val="20"/>
          <w:szCs w:val="20"/>
          <w:lang w:eastAsia="tr-TR"/>
        </w:rPr>
        <w:br/>
      </w:r>
      <w:r w:rsidRPr="005310CA">
        <w:rPr>
          <w:rFonts w:ascii="Tahoma" w:eastAsia="Times New Roman" w:hAnsi="Tahoma" w:cs="Tahoma"/>
          <w:b/>
          <w:bCs/>
          <w:color w:val="000000"/>
          <w:sz w:val="20"/>
          <w:lang w:eastAsia="tr-TR"/>
        </w:rPr>
        <w:t>Buna göre, tüm ortakların toplantıya katılmadığı hallerde tescil müracaatına</w:t>
      </w:r>
      <w:r w:rsidRPr="005310CA">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5310CA">
        <w:rPr>
          <w:rFonts w:ascii="Tahoma" w:eastAsia="Times New Roman" w:hAnsi="Tahoma" w:cs="Tahoma"/>
          <w:color w:val="000000"/>
          <w:sz w:val="20"/>
          <w:szCs w:val="20"/>
          <w:lang w:eastAsia="tr-TR"/>
        </w:rPr>
        <w:t>anasözleşme</w:t>
      </w:r>
      <w:proofErr w:type="spellEnd"/>
      <w:r w:rsidRPr="005310CA">
        <w:rPr>
          <w:rFonts w:ascii="Tahoma" w:eastAsia="Times New Roman" w:hAnsi="Tahoma" w:cs="Tahoma"/>
          <w:color w:val="000000"/>
          <w:sz w:val="20"/>
          <w:szCs w:val="20"/>
          <w:lang w:eastAsia="tr-TR"/>
        </w:rPr>
        <w:t xml:space="preserve"> de özel çağrı usulü var ise bu usule ilişkin belgeler de eklenmelidir.</w:t>
      </w:r>
    </w:p>
    <w:p w:rsidR="005310CA" w:rsidRPr="005310CA" w:rsidRDefault="005310CA" w:rsidP="005310CA">
      <w:pPr>
        <w:shd w:val="clear" w:color="auto" w:fill="FFFFFF"/>
        <w:spacing w:before="100" w:beforeAutospacing="1" w:line="270" w:lineRule="atLeast"/>
        <w:ind w:left="120" w:right="12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AYRICA; AŞAĞIDAKİ HUSUSLARA DİKKAT EDİLMELİ VE BELİRTİLEN DURUMLARDA SAYILAN BELGELER EKLENMELİDİR.</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xml:space="preserve">· Bilindiği üzere </w:t>
      </w:r>
      <w:proofErr w:type="spellStart"/>
      <w:r w:rsidRPr="005310CA">
        <w:rPr>
          <w:rFonts w:ascii="Tahoma" w:eastAsia="Times New Roman" w:hAnsi="Tahoma" w:cs="Tahoma"/>
          <w:color w:val="000000"/>
          <w:sz w:val="20"/>
          <w:szCs w:val="20"/>
          <w:lang w:eastAsia="tr-TR"/>
        </w:rPr>
        <w:t>Limited</w:t>
      </w:r>
      <w:proofErr w:type="spellEnd"/>
      <w:r w:rsidRPr="005310CA">
        <w:rPr>
          <w:rFonts w:ascii="Tahoma" w:eastAsia="Times New Roman" w:hAnsi="Tahoma" w:cs="Tahoma"/>
          <w:color w:val="000000"/>
          <w:sz w:val="20"/>
          <w:szCs w:val="20"/>
          <w:lang w:eastAsia="tr-TR"/>
        </w:rPr>
        <w:t xml:space="preserve"> şirkette her orağın koymuş olduğu sermaye 25.-YTL ve katları olması gerekmektedir. </w:t>
      </w:r>
      <w:proofErr w:type="spellStart"/>
      <w:r w:rsidRPr="005310CA">
        <w:rPr>
          <w:rFonts w:ascii="Tahoma" w:eastAsia="Times New Roman" w:hAnsi="Tahoma" w:cs="Tahoma"/>
          <w:color w:val="000000"/>
          <w:sz w:val="20"/>
          <w:szCs w:val="20"/>
          <w:lang w:eastAsia="tr-TR"/>
        </w:rPr>
        <w:t>Limited</w:t>
      </w:r>
      <w:proofErr w:type="spellEnd"/>
      <w:r w:rsidRPr="005310CA">
        <w:rPr>
          <w:rFonts w:ascii="Tahoma" w:eastAsia="Times New Roman" w:hAnsi="Tahoma" w:cs="Tahoma"/>
          <w:color w:val="000000"/>
          <w:sz w:val="20"/>
          <w:szCs w:val="20"/>
          <w:lang w:eastAsia="tr-TR"/>
        </w:rPr>
        <w:t xml:space="preserve"> şirketlerin esas sermaye </w:t>
      </w:r>
      <w:proofErr w:type="gramStart"/>
      <w:r w:rsidRPr="005310CA">
        <w:rPr>
          <w:rFonts w:ascii="Tahoma" w:eastAsia="Times New Roman" w:hAnsi="Tahoma" w:cs="Tahoma"/>
          <w:color w:val="000000"/>
          <w:sz w:val="20"/>
          <w:szCs w:val="20"/>
          <w:lang w:eastAsia="tr-TR"/>
        </w:rPr>
        <w:t>payı,ortağın</w:t>
      </w:r>
      <w:proofErr w:type="gramEnd"/>
      <w:r w:rsidRPr="005310CA">
        <w:rPr>
          <w:rFonts w:ascii="Tahoma" w:eastAsia="Times New Roman" w:hAnsi="Tahoma" w:cs="Tahoma"/>
          <w:color w:val="000000"/>
          <w:sz w:val="20"/>
          <w:szCs w:val="20"/>
          <w:lang w:eastAsia="tr-TR"/>
        </w:rPr>
        <w:t xml:space="preserve"> ortaklığa koyacağı asgari miktarı göstermektedir. </w:t>
      </w:r>
      <w:proofErr w:type="spellStart"/>
      <w:r w:rsidRPr="005310CA">
        <w:rPr>
          <w:rFonts w:ascii="Tahoma" w:eastAsia="Times New Roman" w:hAnsi="Tahoma" w:cs="Tahoma"/>
          <w:color w:val="000000"/>
          <w:sz w:val="20"/>
          <w:szCs w:val="20"/>
          <w:lang w:eastAsia="tr-TR"/>
        </w:rPr>
        <w:t>Limited</w:t>
      </w:r>
      <w:proofErr w:type="spellEnd"/>
      <w:r w:rsidRPr="005310CA">
        <w:rPr>
          <w:rFonts w:ascii="Tahoma" w:eastAsia="Times New Roman" w:hAnsi="Tahoma" w:cs="Tahoma"/>
          <w:color w:val="000000"/>
          <w:sz w:val="20"/>
          <w:szCs w:val="20"/>
          <w:lang w:eastAsia="tr-TR"/>
        </w:rPr>
        <w:t xml:space="preserve"> ortaklık sermayesi paylara değil ortak sayısına bölünmüştür. Yani ortak sayısı kadar pay olup devir için bölme ve mirasın taksimi hali hariç ortağın sermayesi bölünmez bir bütündür. </w:t>
      </w:r>
      <w:r w:rsidRPr="005310CA">
        <w:rPr>
          <w:rFonts w:ascii="Tahoma" w:eastAsia="Times New Roman" w:hAnsi="Tahoma" w:cs="Tahoma"/>
          <w:color w:val="000000"/>
          <w:sz w:val="20"/>
          <w:szCs w:val="20"/>
          <w:lang w:eastAsia="tr-TR"/>
        </w:rPr>
        <w:br/>
        <w:t xml:space="preserve">Bu nedenle </w:t>
      </w:r>
      <w:proofErr w:type="spellStart"/>
      <w:r w:rsidRPr="005310CA">
        <w:rPr>
          <w:rFonts w:ascii="Tahoma" w:eastAsia="Times New Roman" w:hAnsi="Tahoma" w:cs="Tahoma"/>
          <w:color w:val="000000"/>
          <w:sz w:val="20"/>
          <w:szCs w:val="20"/>
          <w:lang w:eastAsia="tr-TR"/>
        </w:rPr>
        <w:t>Limited</w:t>
      </w:r>
      <w:proofErr w:type="spellEnd"/>
      <w:r w:rsidRPr="005310CA">
        <w:rPr>
          <w:rFonts w:ascii="Tahoma" w:eastAsia="Times New Roman" w:hAnsi="Tahoma" w:cs="Tahoma"/>
          <w:color w:val="000000"/>
          <w:sz w:val="20"/>
          <w:szCs w:val="20"/>
          <w:lang w:eastAsia="tr-TR"/>
        </w:rPr>
        <w:t xml:space="preserve"> şirketlerin kuruluş ve sermaye artırımlarında pay adet ve değerlerinin belirtilmeyerek ortağın sermaye miktarının belirtilmesi yeterlidir.</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Eski sermayenin ödendiğine dair </w:t>
      </w:r>
      <w:hyperlink r:id="rId8" w:tgtFrame="_blank" w:history="1">
        <w:r w:rsidRPr="005310CA">
          <w:rPr>
            <w:rFonts w:ascii="Tahoma" w:eastAsia="Times New Roman" w:hAnsi="Tahoma" w:cs="Tahoma"/>
            <w:color w:val="0000FF"/>
            <w:sz w:val="20"/>
            <w:lang w:eastAsia="tr-TR"/>
          </w:rPr>
          <w:t>YMM veya SMMM raporu</w:t>
        </w:r>
      </w:hyperlink>
      <w:r w:rsidRPr="005310CA">
        <w:rPr>
          <w:rFonts w:ascii="Tahoma" w:eastAsia="Times New Roman" w:hAnsi="Tahoma" w:cs="Tahoma"/>
          <w:color w:val="000000"/>
          <w:sz w:val="20"/>
          <w:szCs w:val="20"/>
          <w:lang w:eastAsia="tr-TR"/>
        </w:rPr>
        <w:t> ve müşavire ait faaliyet belgesi</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Sermaye olarak menkul kıymetin konulması halinde bunun tespitine ilişkin bilirkişi raporu, bilirkişi atanmasına ilişkin mahkeme kararı YMM raporu ve müşavire ait faaliyet belgesi</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xml:space="preserve">· Ayni sermaye gayrimenkul ise üzerine </w:t>
      </w:r>
      <w:proofErr w:type="spellStart"/>
      <w:r w:rsidRPr="005310CA">
        <w:rPr>
          <w:rFonts w:ascii="Tahoma" w:eastAsia="Times New Roman" w:hAnsi="Tahoma" w:cs="Tahoma"/>
          <w:color w:val="000000"/>
          <w:sz w:val="20"/>
          <w:szCs w:val="20"/>
          <w:lang w:eastAsia="tr-TR"/>
        </w:rPr>
        <w:t>takyidat</w:t>
      </w:r>
      <w:proofErr w:type="spellEnd"/>
      <w:r w:rsidRPr="005310CA">
        <w:rPr>
          <w:rFonts w:ascii="Tahoma" w:eastAsia="Times New Roman" w:hAnsi="Tahoma" w:cs="Tahoma"/>
          <w:color w:val="000000"/>
          <w:sz w:val="20"/>
          <w:szCs w:val="20"/>
          <w:lang w:eastAsia="tr-TR"/>
        </w:rPr>
        <w:t xml:space="preserve"> olmadığına dair ilgili tapu dairesinden, nakil vasıtası ise mülkiyeti muhafaza kaydının olmadığına dair ilgili trafik müdürlüğünden alınacak yazı</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Sermaye artırımı aynı sermaye veya firma devri yoluyla yapılıyor ise bunların tespitine dair bilirkişi raporu ve bilirkişi atanmasına ilişkin mahkeme kararı YMM raporu ve müşavire ait faaliyet belgesi</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Sermaye artırımı ortakların şirketten alacaklarının ilavesi yoluyla yapılması halinde bunların tespitine dair bilirkişi raporu bilirkişi atama mahkeme kararı veya YMM, SMMM raporu ve müşavire ait faaliyet belgesi</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Sermaye artırımı hisse senetlerinin konulması veya değer artış fonu, iştiraklerden gelen değer artış fonu, maliyet artış fonu, iştirak hisseleri ve gayrimenkul satış karının ilavesi yoluyla yapılması halinde bunların tespitine dair YMM raporu ve müşavire ait faaliyet belgesi</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Sermaye artırımı fevkalade ihtiyatlar veya dağıtılmayan karın ilavesi yoluyla yapılması halinde bunların tespitine ilişkin SMMM veya YMM raporu ve müşavire ait faaliyet belgesi.</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xml:space="preserve">· Sermaye artırımında artan sermayenin tamamı veya bir kısmı ödenmişse banka dekontu aslı </w:t>
      </w:r>
      <w:proofErr w:type="gramStart"/>
      <w:r w:rsidRPr="005310CA">
        <w:rPr>
          <w:rFonts w:ascii="Tahoma" w:eastAsia="Times New Roman" w:hAnsi="Tahoma" w:cs="Tahoma"/>
          <w:color w:val="000000"/>
          <w:sz w:val="20"/>
          <w:szCs w:val="20"/>
          <w:lang w:eastAsia="tr-TR"/>
        </w:rPr>
        <w:t>yada</w:t>
      </w:r>
      <w:proofErr w:type="gramEnd"/>
      <w:r w:rsidRPr="005310CA">
        <w:rPr>
          <w:rFonts w:ascii="Tahoma" w:eastAsia="Times New Roman" w:hAnsi="Tahoma" w:cs="Tahoma"/>
          <w:color w:val="000000"/>
          <w:sz w:val="20"/>
          <w:szCs w:val="20"/>
          <w:lang w:eastAsia="tr-TR"/>
        </w:rPr>
        <w:t xml:space="preserve"> onaylı örneği</w:t>
      </w:r>
    </w:p>
    <w:p w:rsidR="005310CA" w:rsidRPr="005310CA" w:rsidRDefault="005310CA" w:rsidP="005310CA">
      <w:pPr>
        <w:shd w:val="clear" w:color="auto" w:fill="FFFFFF"/>
        <w:spacing w:before="100" w:beforeAutospacing="1"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xml:space="preserve">· Sermaye artırımında her türlü </w:t>
      </w:r>
      <w:proofErr w:type="gramStart"/>
      <w:r w:rsidRPr="005310CA">
        <w:rPr>
          <w:rFonts w:ascii="Tahoma" w:eastAsia="Times New Roman" w:hAnsi="Tahoma" w:cs="Tahoma"/>
          <w:color w:val="000000"/>
          <w:sz w:val="20"/>
          <w:szCs w:val="20"/>
          <w:lang w:eastAsia="tr-TR"/>
        </w:rPr>
        <w:t>hak,menkul</w:t>
      </w:r>
      <w:proofErr w:type="gramEnd"/>
      <w:r w:rsidRPr="005310CA">
        <w:rPr>
          <w:rFonts w:ascii="Tahoma" w:eastAsia="Times New Roman" w:hAnsi="Tahoma" w:cs="Tahoma"/>
          <w:color w:val="000000"/>
          <w:sz w:val="20"/>
          <w:szCs w:val="20"/>
          <w:lang w:eastAsia="tr-TR"/>
        </w:rPr>
        <w:t xml:space="preserve"> ve gayrimenkul malların taahhüt edilmesi halinde bu taahhüt sermaye artırımının tescil tarihinden itibaren yerine getirilir. Sermaye olarak konulan mal ve haklar özel bir sicile(tapu </w:t>
      </w:r>
      <w:proofErr w:type="gramStart"/>
      <w:r w:rsidRPr="005310CA">
        <w:rPr>
          <w:rFonts w:ascii="Tahoma" w:eastAsia="Times New Roman" w:hAnsi="Tahoma" w:cs="Tahoma"/>
          <w:color w:val="000000"/>
          <w:sz w:val="20"/>
          <w:szCs w:val="20"/>
          <w:lang w:eastAsia="tr-TR"/>
        </w:rPr>
        <w:t>sicili,gemi</w:t>
      </w:r>
      <w:proofErr w:type="gramEnd"/>
      <w:r w:rsidRPr="005310CA">
        <w:rPr>
          <w:rFonts w:ascii="Tahoma" w:eastAsia="Times New Roman" w:hAnsi="Tahoma" w:cs="Tahoma"/>
          <w:color w:val="000000"/>
          <w:sz w:val="20"/>
          <w:szCs w:val="20"/>
          <w:lang w:eastAsia="tr-TR"/>
        </w:rPr>
        <w:t xml:space="preserve"> sicili,trafik sicili,sınai mülkiyet sicili gibi) kayıtlı ise,sermaye artışının tescil tarihinden itibaren ilgili sicilde şirket adına tescil ettirilir.</w:t>
      </w:r>
    </w:p>
    <w:p w:rsidR="005310CA" w:rsidRPr="005310CA" w:rsidRDefault="005310CA" w:rsidP="005310CA">
      <w:pPr>
        <w:shd w:val="clear" w:color="auto" w:fill="FFFFFF"/>
        <w:spacing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proofErr w:type="spellStart"/>
      <w:r w:rsidRPr="005310CA">
        <w:rPr>
          <w:rFonts w:ascii="Tahoma" w:eastAsia="Times New Roman" w:hAnsi="Tahoma" w:cs="Tahoma"/>
          <w:color w:val="000000"/>
          <w:sz w:val="20"/>
          <w:szCs w:val="20"/>
          <w:lang w:eastAsia="tr-TR"/>
        </w:rPr>
        <w:t>Anasözleşme</w:t>
      </w:r>
      <w:proofErr w:type="spellEnd"/>
      <w:r w:rsidRPr="005310CA">
        <w:rPr>
          <w:rFonts w:ascii="Tahoma" w:eastAsia="Times New Roman" w:hAnsi="Tahoma" w:cs="Tahoma"/>
          <w:color w:val="000000"/>
          <w:sz w:val="20"/>
          <w:szCs w:val="20"/>
          <w:lang w:eastAsia="tr-TR"/>
        </w:rPr>
        <w:t xml:space="preserve"> değişikliği şirketin süre maddesi ile ilgili ise; şirketin faaliyetini sürdürdüğü ve tasfiye işlemlerinin başlamadığı mahkemece atanmış bilirkişi raporu, atama yazısı veya yeminli mali müşavir raporu, Faaliyet belgesi veya serbest muhasebeci mali müşavir </w:t>
      </w:r>
      <w:proofErr w:type="gramStart"/>
      <w:r w:rsidRPr="005310CA">
        <w:rPr>
          <w:rFonts w:ascii="Tahoma" w:eastAsia="Times New Roman" w:hAnsi="Tahoma" w:cs="Tahoma"/>
          <w:color w:val="000000"/>
          <w:sz w:val="20"/>
          <w:szCs w:val="20"/>
          <w:lang w:eastAsia="tr-TR"/>
        </w:rPr>
        <w:t>raporu , Faaliyet</w:t>
      </w:r>
      <w:proofErr w:type="gramEnd"/>
      <w:r w:rsidRPr="005310CA">
        <w:rPr>
          <w:rFonts w:ascii="Tahoma" w:eastAsia="Times New Roman" w:hAnsi="Tahoma" w:cs="Tahoma"/>
          <w:color w:val="000000"/>
          <w:sz w:val="20"/>
          <w:szCs w:val="20"/>
          <w:lang w:eastAsia="tr-TR"/>
        </w:rPr>
        <w:t xml:space="preserve"> belgesiyle tevsik edilmelidir.</w:t>
      </w:r>
    </w:p>
    <w:p w:rsidR="005310CA" w:rsidRPr="005310CA" w:rsidRDefault="005310CA" w:rsidP="005310CA">
      <w:pPr>
        <w:shd w:val="clear" w:color="auto" w:fill="FFFFFF"/>
        <w:spacing w:line="270" w:lineRule="atLeast"/>
        <w:ind w:left="1200" w:right="120" w:hanging="360"/>
        <w:jc w:val="both"/>
        <w:rPr>
          <w:rFonts w:ascii="Tahoma" w:eastAsia="Times New Roman" w:hAnsi="Tahoma" w:cs="Tahoma"/>
          <w:color w:val="000000"/>
          <w:sz w:val="16"/>
          <w:szCs w:val="16"/>
          <w:lang w:eastAsia="tr-TR"/>
        </w:rPr>
      </w:pPr>
    </w:p>
    <w:p w:rsidR="005310CA" w:rsidRPr="005310CA" w:rsidRDefault="005310CA" w:rsidP="005310CA">
      <w:pPr>
        <w:shd w:val="clear" w:color="auto" w:fill="FFFFFF"/>
        <w:spacing w:line="270" w:lineRule="atLeast"/>
        <w:ind w:left="1200" w:right="120" w:hanging="360"/>
        <w:jc w:val="both"/>
        <w:rPr>
          <w:rFonts w:ascii="Tahoma" w:eastAsia="Times New Roman" w:hAnsi="Tahoma" w:cs="Tahoma"/>
          <w:color w:val="000000"/>
          <w:sz w:val="16"/>
          <w:szCs w:val="16"/>
          <w:lang w:eastAsia="tr-TR"/>
        </w:rPr>
      </w:pP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b/>
          <w:bCs/>
          <w:color w:val="000000"/>
          <w:sz w:val="20"/>
          <w:szCs w:val="20"/>
          <w:lang w:eastAsia="tr-TR"/>
        </w:rPr>
        <w:t>SERMAYENİN AZALTILMASI</w:t>
      </w:r>
    </w:p>
    <w:p w:rsidR="005310CA" w:rsidRPr="005310CA" w:rsidRDefault="005310CA" w:rsidP="005310CA">
      <w:pPr>
        <w:shd w:val="clear" w:color="auto" w:fill="FFFFFF"/>
        <w:spacing w:line="270" w:lineRule="atLeast"/>
        <w:ind w:left="1200" w:right="120" w:hanging="360"/>
        <w:jc w:val="both"/>
        <w:rPr>
          <w:rFonts w:ascii="Tahoma" w:eastAsia="Times New Roman" w:hAnsi="Tahoma" w:cs="Tahoma"/>
          <w:color w:val="2E75B6"/>
          <w:sz w:val="16"/>
          <w:szCs w:val="16"/>
          <w:lang w:eastAsia="tr-TR"/>
        </w:rPr>
      </w:pPr>
      <w:r w:rsidRPr="005310CA">
        <w:rPr>
          <w:rFonts w:ascii="Tahoma" w:eastAsia="Times New Roman" w:hAnsi="Tahoma" w:cs="Tahoma"/>
          <w:b/>
          <w:bCs/>
          <w:color w:val="000000"/>
          <w:sz w:val="20"/>
          <w:lang w:eastAsia="tr-TR"/>
        </w:rPr>
        <w:t>1-</w:t>
      </w:r>
      <w:r w:rsidRPr="005310CA">
        <w:rPr>
          <w:rFonts w:ascii="Tahoma" w:eastAsia="Times New Roman" w:hAnsi="Tahoma" w:cs="Tahoma"/>
          <w:color w:val="000000"/>
          <w:sz w:val="20"/>
          <w:szCs w:val="20"/>
          <w:lang w:eastAsia="tr-TR"/>
        </w:rPr>
        <w:t> Ticaret sicili Müdürlüğüne</w:t>
      </w:r>
      <w:r w:rsidRPr="005310CA">
        <w:rPr>
          <w:rFonts w:ascii="Tahoma" w:eastAsia="Times New Roman" w:hAnsi="Tahoma" w:cs="Tahoma"/>
          <w:color w:val="4682B4"/>
          <w:sz w:val="20"/>
          <w:szCs w:val="20"/>
          <w:lang w:eastAsia="tr-TR"/>
        </w:rPr>
        <w:t> </w:t>
      </w:r>
      <w:hyperlink r:id="rId9" w:tgtFrame="_blank" w:history="1">
        <w:r w:rsidRPr="005310CA">
          <w:rPr>
            <w:rFonts w:ascii="Tahoma" w:eastAsia="Times New Roman" w:hAnsi="Tahoma" w:cs="Tahoma"/>
            <w:color w:val="0000FF"/>
            <w:sz w:val="20"/>
            <w:lang w:eastAsia="tr-TR"/>
          </w:rPr>
          <w:t>dilekçe</w:t>
        </w:r>
      </w:hyperlink>
      <w:hyperlink r:id="rId10" w:tgtFrame="_blank" w:history="1">
        <w:r w:rsidRPr="005310CA">
          <w:rPr>
            <w:rFonts w:ascii="Tahoma" w:eastAsia="Times New Roman" w:hAnsi="Tahoma" w:cs="Tahoma"/>
            <w:color w:val="0000FF"/>
            <w:sz w:val="20"/>
            <w:lang w:eastAsia="tr-TR"/>
          </w:rPr>
          <w:t>,</w:t>
        </w:r>
      </w:hyperlink>
    </w:p>
    <w:p w:rsidR="005310CA" w:rsidRPr="005310CA" w:rsidRDefault="005310CA" w:rsidP="005310CA">
      <w:pPr>
        <w:shd w:val="clear" w:color="auto" w:fill="FFFFFF"/>
        <w:spacing w:line="270" w:lineRule="atLeast"/>
        <w:ind w:left="1200" w:right="120" w:hanging="360"/>
        <w:jc w:val="both"/>
        <w:rPr>
          <w:rFonts w:ascii="Tahoma" w:eastAsia="Times New Roman" w:hAnsi="Tahoma" w:cs="Tahoma"/>
          <w:color w:val="2E75B6"/>
          <w:sz w:val="16"/>
          <w:szCs w:val="16"/>
          <w:lang w:eastAsia="tr-TR"/>
        </w:rPr>
      </w:pPr>
      <w:r w:rsidRPr="005310CA">
        <w:rPr>
          <w:rFonts w:ascii="Tahoma" w:eastAsia="Times New Roman" w:hAnsi="Tahoma" w:cs="Tahoma"/>
          <w:b/>
          <w:bCs/>
          <w:color w:val="000000"/>
          <w:sz w:val="20"/>
          <w:lang w:eastAsia="tr-TR"/>
        </w:rPr>
        <w:t>2-</w:t>
      </w:r>
      <w:r w:rsidRPr="005310CA">
        <w:rPr>
          <w:rFonts w:ascii="Tahoma" w:eastAsia="Times New Roman" w:hAnsi="Tahoma" w:cs="Tahoma"/>
          <w:color w:val="000000"/>
          <w:sz w:val="20"/>
          <w:szCs w:val="20"/>
          <w:lang w:eastAsia="tr-TR"/>
        </w:rPr>
        <w:t> Ticaret odası başkanlığına </w:t>
      </w:r>
      <w:hyperlink r:id="rId11" w:tgtFrame="_blank" w:history="1">
        <w:r w:rsidRPr="005310CA">
          <w:rPr>
            <w:rFonts w:ascii="Tahoma" w:eastAsia="Times New Roman" w:hAnsi="Tahoma" w:cs="Tahoma"/>
            <w:color w:val="0000FF"/>
            <w:sz w:val="20"/>
            <w:lang w:eastAsia="tr-TR"/>
          </w:rPr>
          <w:t>dilekçe,</w:t>
        </w:r>
      </w:hyperlink>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xml:space="preserve">(Şirket kaşesi ile yetkili tarafından imzalanmalı, </w:t>
      </w:r>
      <w:proofErr w:type="gramStart"/>
      <w:r w:rsidRPr="005310CA">
        <w:rPr>
          <w:rFonts w:ascii="Tahoma" w:eastAsia="Times New Roman" w:hAnsi="Tahoma" w:cs="Tahoma"/>
          <w:color w:val="000000"/>
          <w:sz w:val="20"/>
          <w:szCs w:val="20"/>
          <w:lang w:eastAsia="tr-TR"/>
        </w:rPr>
        <w:t>vekaleten</w:t>
      </w:r>
      <w:proofErr w:type="gramEnd"/>
      <w:r w:rsidRPr="005310CA">
        <w:rPr>
          <w:rFonts w:ascii="Tahoma" w:eastAsia="Times New Roman" w:hAnsi="Tahoma" w:cs="Tahoma"/>
          <w:color w:val="000000"/>
          <w:sz w:val="20"/>
          <w:szCs w:val="20"/>
          <w:lang w:eastAsia="tr-TR"/>
        </w:rPr>
        <w:t xml:space="preserve"> imzalanmış ise vekaletin aslı veya onaylı sureti eklenmeli, ekindeki evrak dökümünü içermelidir)</w:t>
      </w:r>
    </w:p>
    <w:p w:rsidR="005310CA" w:rsidRPr="005310CA" w:rsidRDefault="005310CA" w:rsidP="005310CA">
      <w:pPr>
        <w:shd w:val="clear" w:color="auto" w:fill="FFFFFF"/>
        <w:spacing w:after="160" w:line="209"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b/>
          <w:bCs/>
          <w:color w:val="000000"/>
          <w:sz w:val="20"/>
          <w:szCs w:val="20"/>
          <w:lang w:eastAsia="tr-TR"/>
        </w:rPr>
        <w:t>3-</w:t>
      </w:r>
      <w:r w:rsidRPr="005310CA">
        <w:rPr>
          <w:rFonts w:ascii="Tahoma" w:eastAsia="Times New Roman" w:hAnsi="Tahoma" w:cs="Tahoma"/>
          <w:color w:val="000000"/>
          <w:sz w:val="20"/>
          <w:szCs w:val="20"/>
          <w:lang w:eastAsia="tr-TR"/>
        </w:rPr>
        <w:t> Sermayenin azaltılmasının sebepleri ile azaltmanın amacı ve azaltmanın ne şekilde yapılacağını gösterir şirket müdürü veya müdürleri tarafından hazırlanmış ve genel kurul tarafından onaylanmış sermayenin azaltılmasına ilişkin </w:t>
      </w:r>
      <w:r w:rsidRPr="005310CA">
        <w:rPr>
          <w:rFonts w:ascii="Tahoma" w:eastAsia="Times New Roman" w:hAnsi="Tahoma" w:cs="Tahoma"/>
          <w:color w:val="000000"/>
          <w:sz w:val="20"/>
          <w:szCs w:val="20"/>
          <w:u w:val="single"/>
          <w:lang w:eastAsia="tr-TR"/>
        </w:rPr>
        <w:t>rapor</w:t>
      </w:r>
    </w:p>
    <w:p w:rsidR="005310CA" w:rsidRPr="005310CA" w:rsidRDefault="005310CA" w:rsidP="005310CA">
      <w:pPr>
        <w:shd w:val="clear" w:color="auto" w:fill="FFFFFF"/>
        <w:spacing w:after="160" w:line="209"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b/>
          <w:bCs/>
          <w:color w:val="000000"/>
          <w:sz w:val="20"/>
          <w:szCs w:val="20"/>
          <w:lang w:eastAsia="tr-TR"/>
        </w:rPr>
        <w:t>4</w:t>
      </w:r>
      <w:r w:rsidRPr="005310CA">
        <w:rPr>
          <w:rFonts w:ascii="Tahoma" w:eastAsia="Times New Roman" w:hAnsi="Tahoma" w:cs="Tahoma"/>
          <w:color w:val="000000"/>
          <w:sz w:val="20"/>
          <w:szCs w:val="20"/>
          <w:lang w:eastAsia="tr-TR"/>
        </w:rPr>
        <w:t xml:space="preserve">- Sermayenin azaltılmasına ilişkin şirket müdürleri raporunun onaylandığı, sermayenin azaltılmasının ne tarzda yapılacağının gösterildiği ve </w:t>
      </w:r>
      <w:proofErr w:type="spellStart"/>
      <w:r w:rsidRPr="005310CA">
        <w:rPr>
          <w:rFonts w:ascii="Tahoma" w:eastAsia="Times New Roman" w:hAnsi="Tahoma" w:cs="Tahoma"/>
          <w:color w:val="000000"/>
          <w:sz w:val="20"/>
          <w:szCs w:val="20"/>
          <w:lang w:eastAsia="tr-TR"/>
        </w:rPr>
        <w:t>anasözleşmenin</w:t>
      </w:r>
      <w:proofErr w:type="spellEnd"/>
      <w:r w:rsidRPr="005310CA">
        <w:rPr>
          <w:rFonts w:ascii="Tahoma" w:eastAsia="Times New Roman" w:hAnsi="Tahoma" w:cs="Tahoma"/>
          <w:color w:val="000000"/>
          <w:sz w:val="20"/>
          <w:szCs w:val="20"/>
          <w:lang w:eastAsia="tr-TR"/>
        </w:rPr>
        <w:t xml:space="preserve"> değişen maddesine ilişkin tadil metnini de içeren sermaye azaltılmasına dair </w:t>
      </w:r>
      <w:r w:rsidRPr="005310CA">
        <w:rPr>
          <w:rFonts w:ascii="Tahoma" w:eastAsia="Times New Roman" w:hAnsi="Tahoma" w:cs="Tahoma"/>
          <w:b/>
          <w:bCs/>
          <w:color w:val="000000"/>
          <w:sz w:val="20"/>
          <w:szCs w:val="20"/>
          <w:u w:val="single"/>
          <w:lang w:eastAsia="tr-TR"/>
        </w:rPr>
        <w:t>genel</w:t>
      </w:r>
      <w:r w:rsidRPr="005310CA">
        <w:rPr>
          <w:rFonts w:ascii="Tahoma" w:eastAsia="Times New Roman" w:hAnsi="Tahoma" w:cs="Tahoma"/>
          <w:b/>
          <w:bCs/>
          <w:color w:val="000000"/>
          <w:sz w:val="20"/>
          <w:szCs w:val="20"/>
          <w:lang w:eastAsia="tr-TR"/>
        </w:rPr>
        <w:t> </w:t>
      </w:r>
      <w:r w:rsidRPr="005310CA">
        <w:rPr>
          <w:rFonts w:ascii="Tahoma" w:eastAsia="Times New Roman" w:hAnsi="Tahoma" w:cs="Tahoma"/>
          <w:b/>
          <w:bCs/>
          <w:color w:val="000000"/>
          <w:sz w:val="20"/>
          <w:szCs w:val="20"/>
          <w:u w:val="single"/>
          <w:lang w:eastAsia="tr-TR"/>
        </w:rPr>
        <w:t>kurul kararı</w:t>
      </w:r>
      <w:r w:rsidRPr="005310CA">
        <w:rPr>
          <w:rFonts w:ascii="Tahoma" w:eastAsia="Times New Roman" w:hAnsi="Tahoma" w:cs="Tahoma"/>
          <w:color w:val="000000"/>
          <w:sz w:val="20"/>
          <w:szCs w:val="20"/>
          <w:lang w:eastAsia="tr-TR"/>
        </w:rPr>
        <w:t> (Noter onaylı - </w:t>
      </w:r>
      <w:r w:rsidRPr="005310CA">
        <w:rPr>
          <w:rFonts w:ascii="Tahoma" w:eastAsia="Times New Roman" w:hAnsi="Tahoma" w:cs="Tahoma"/>
          <w:b/>
          <w:bCs/>
          <w:color w:val="000000"/>
          <w:sz w:val="20"/>
          <w:szCs w:val="20"/>
          <w:lang w:eastAsia="tr-TR"/>
        </w:rPr>
        <w:t>2 nüsha</w:t>
      </w:r>
      <w:r w:rsidRPr="005310CA">
        <w:rPr>
          <w:rFonts w:ascii="Tahoma" w:eastAsia="Times New Roman" w:hAnsi="Tahoma" w:cs="Tahoma"/>
          <w:color w:val="000000"/>
          <w:sz w:val="20"/>
          <w:szCs w:val="20"/>
          <w:lang w:eastAsia="tr-TR"/>
        </w:rPr>
        <w:t xml:space="preserve">) Ayrıca düzenlenmiş ise </w:t>
      </w:r>
      <w:proofErr w:type="spellStart"/>
      <w:r w:rsidRPr="005310CA">
        <w:rPr>
          <w:rFonts w:ascii="Tahoma" w:eastAsia="Times New Roman" w:hAnsi="Tahoma" w:cs="Tahoma"/>
          <w:color w:val="000000"/>
          <w:sz w:val="20"/>
          <w:szCs w:val="20"/>
          <w:lang w:eastAsia="tr-TR"/>
        </w:rPr>
        <w:t>hazirun</w:t>
      </w:r>
      <w:proofErr w:type="spellEnd"/>
      <w:r w:rsidRPr="005310CA">
        <w:rPr>
          <w:rFonts w:ascii="Tahoma" w:eastAsia="Times New Roman" w:hAnsi="Tahoma" w:cs="Tahoma"/>
          <w:color w:val="000000"/>
          <w:sz w:val="20"/>
          <w:szCs w:val="20"/>
          <w:lang w:eastAsia="tr-TR"/>
        </w:rPr>
        <w:t xml:space="preserve"> cetveli</w:t>
      </w:r>
    </w:p>
    <w:p w:rsidR="005310CA" w:rsidRPr="005310CA" w:rsidRDefault="005310CA" w:rsidP="005310CA">
      <w:pPr>
        <w:shd w:val="clear" w:color="auto" w:fill="FFFFFF"/>
        <w:spacing w:after="160" w:line="209"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u w:val="single"/>
          <w:lang w:eastAsia="tr-TR"/>
        </w:rPr>
        <w:t>Tüm ortakların toplantıya katılmadığı hallerde çağrı usulü:</w:t>
      </w:r>
      <w:r w:rsidRPr="005310CA">
        <w:rPr>
          <w:rFonts w:ascii="Tahoma" w:eastAsia="Times New Roman" w:hAnsi="Tahoma" w:cs="Tahoma"/>
          <w:color w:val="000000"/>
          <w:sz w:val="20"/>
          <w:szCs w:val="20"/>
          <w:lang w:eastAsia="tr-TR"/>
        </w:rPr>
        <w:t xml:space="preserve"> Genel kurul, müdürler tarafından, toplantı gününden en az on beş gün (ilan ve toplantı günleri hariç) önce toplantıya çağrılır. Şirket </w:t>
      </w:r>
      <w:proofErr w:type="spellStart"/>
      <w:r w:rsidRPr="005310CA">
        <w:rPr>
          <w:rFonts w:ascii="Tahoma" w:eastAsia="Times New Roman" w:hAnsi="Tahoma" w:cs="Tahoma"/>
          <w:color w:val="000000"/>
          <w:sz w:val="20"/>
          <w:szCs w:val="20"/>
          <w:lang w:eastAsia="tr-TR"/>
        </w:rPr>
        <w:t>anasözleşmesi</w:t>
      </w:r>
      <w:proofErr w:type="spellEnd"/>
      <w:r w:rsidRPr="005310CA">
        <w:rPr>
          <w:rFonts w:ascii="Tahoma" w:eastAsia="Times New Roman" w:hAnsi="Tahoma" w:cs="Tahoma"/>
          <w:color w:val="000000"/>
          <w:sz w:val="20"/>
          <w:szCs w:val="20"/>
          <w:lang w:eastAsia="tr-TR"/>
        </w:rPr>
        <w:t>, bu süreyi uzatabilir veya on güne kadar kısaltabilir. Genel kurul toplantıya, esas sözleşmede gösterilen şekilde, - gerekiyorsa şirketin internet sitesinde - </w:t>
      </w:r>
      <w:r w:rsidRPr="005310CA">
        <w:rPr>
          <w:rFonts w:ascii="Tahoma" w:eastAsia="Times New Roman" w:hAnsi="Tahoma" w:cs="Tahoma"/>
          <w:color w:val="000000"/>
          <w:sz w:val="20"/>
          <w:szCs w:val="20"/>
          <w:u w:val="single"/>
          <w:lang w:eastAsia="tr-TR"/>
        </w:rPr>
        <w:t>mutlaka Türkiye Ticaret Sicili Gazetesinde</w:t>
      </w:r>
      <w:r w:rsidRPr="005310CA">
        <w:rPr>
          <w:rFonts w:ascii="Tahoma" w:eastAsia="Times New Roman" w:hAnsi="Tahoma" w:cs="Tahoma"/>
          <w:color w:val="000000"/>
          <w:sz w:val="20"/>
          <w:szCs w:val="20"/>
          <w:lang w:eastAsia="tr-TR"/>
        </w:rPr>
        <w:t> yayımlanan ilanla çağrılır. Pay defterinde yazılı pay sahipleriyle, önceden şirkete pay senedi veya pay sahipliğini ispatlayıcı belge vererek adreslerini bildiren pay sahiplerine, toplantı günü ile gündem ve ilanın çıktığı veya çıkacağı gazeteler, </w:t>
      </w:r>
      <w:r w:rsidRPr="005310CA">
        <w:rPr>
          <w:rFonts w:ascii="Tahoma" w:eastAsia="Times New Roman" w:hAnsi="Tahoma" w:cs="Tahoma"/>
          <w:color w:val="000000"/>
          <w:sz w:val="20"/>
          <w:szCs w:val="20"/>
          <w:u w:val="single"/>
          <w:lang w:eastAsia="tr-TR"/>
        </w:rPr>
        <w:t>iadeli taahhütlü mektupla</w:t>
      </w:r>
      <w:r w:rsidRPr="005310CA">
        <w:rPr>
          <w:rFonts w:ascii="Tahoma" w:eastAsia="Times New Roman" w:hAnsi="Tahoma" w:cs="Tahoma"/>
          <w:color w:val="000000"/>
          <w:sz w:val="20"/>
          <w:szCs w:val="20"/>
          <w:lang w:eastAsia="tr-TR"/>
        </w:rPr>
        <w:t> bildirilir.</w:t>
      </w:r>
      <w:r w:rsidRPr="005310CA">
        <w:rPr>
          <w:rFonts w:ascii="Tahoma" w:eastAsia="Times New Roman" w:hAnsi="Tahoma" w:cs="Tahoma"/>
          <w:color w:val="000000"/>
          <w:sz w:val="20"/>
          <w:szCs w:val="20"/>
          <w:lang w:eastAsia="tr-TR"/>
        </w:rPr>
        <w:br/>
      </w:r>
      <w:r w:rsidRPr="005310CA">
        <w:rPr>
          <w:rFonts w:ascii="Tahoma" w:eastAsia="Times New Roman" w:hAnsi="Tahoma" w:cs="Tahoma"/>
          <w:color w:val="000000"/>
          <w:sz w:val="20"/>
          <w:szCs w:val="20"/>
          <w:u w:val="single"/>
          <w:lang w:eastAsia="tr-TR"/>
        </w:rPr>
        <w:t>Buna göre, tüm ortakların toplantıya katılmadığı hallerde tescil müracaatına</w:t>
      </w:r>
      <w:r w:rsidRPr="005310CA">
        <w:rPr>
          <w:rFonts w:ascii="Tahoma" w:eastAsia="Times New Roman" w:hAnsi="Tahoma" w:cs="Tahoma"/>
          <w:color w:val="000000"/>
          <w:sz w:val="20"/>
          <w:szCs w:val="20"/>
          <w:lang w:eastAsia="tr-TR"/>
        </w:rPr>
        <w:t xml:space="preserve">, davet ilanına ait Ticaret Sicil Gazete sureti ile iadeli taahhütlü bildirime ait belgeler eklenmelidir. Ayrıca </w:t>
      </w:r>
      <w:proofErr w:type="spellStart"/>
      <w:r w:rsidRPr="005310CA">
        <w:rPr>
          <w:rFonts w:ascii="Tahoma" w:eastAsia="Times New Roman" w:hAnsi="Tahoma" w:cs="Tahoma"/>
          <w:color w:val="000000"/>
          <w:sz w:val="20"/>
          <w:szCs w:val="20"/>
          <w:lang w:eastAsia="tr-TR"/>
        </w:rPr>
        <w:t>anasözleşme</w:t>
      </w:r>
      <w:proofErr w:type="spellEnd"/>
      <w:r w:rsidRPr="005310CA">
        <w:rPr>
          <w:rFonts w:ascii="Tahoma" w:eastAsia="Times New Roman" w:hAnsi="Tahoma" w:cs="Tahoma"/>
          <w:color w:val="000000"/>
          <w:sz w:val="20"/>
          <w:szCs w:val="20"/>
          <w:lang w:eastAsia="tr-TR"/>
        </w:rPr>
        <w:t xml:space="preserve"> de özel çağrı usulü var ise bu usule ilişkin belgeler de eklenmelidir.</w:t>
      </w:r>
    </w:p>
    <w:p w:rsidR="005310CA" w:rsidRPr="005310CA" w:rsidRDefault="005310CA" w:rsidP="005310CA">
      <w:pPr>
        <w:shd w:val="clear" w:color="auto" w:fill="FFFFFF"/>
        <w:spacing w:after="160" w:line="209"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b/>
          <w:bCs/>
          <w:color w:val="000000"/>
          <w:sz w:val="20"/>
          <w:szCs w:val="20"/>
          <w:lang w:eastAsia="tr-TR"/>
        </w:rPr>
        <w:t>5</w:t>
      </w:r>
      <w:r w:rsidRPr="005310CA">
        <w:rPr>
          <w:rFonts w:ascii="Tahoma" w:eastAsia="Times New Roman" w:hAnsi="Tahoma" w:cs="Tahoma"/>
          <w:color w:val="000000"/>
          <w:sz w:val="20"/>
          <w:szCs w:val="20"/>
          <w:lang w:eastAsia="tr-TR"/>
        </w:rPr>
        <w:t xml:space="preserve">- Sermaye </w:t>
      </w:r>
      <w:proofErr w:type="spellStart"/>
      <w:r w:rsidRPr="005310CA">
        <w:rPr>
          <w:rFonts w:ascii="Tahoma" w:eastAsia="Times New Roman" w:hAnsi="Tahoma" w:cs="Tahoma"/>
          <w:color w:val="000000"/>
          <w:sz w:val="20"/>
          <w:szCs w:val="20"/>
          <w:lang w:eastAsia="tr-TR"/>
        </w:rPr>
        <w:t>azaltımının</w:t>
      </w:r>
      <w:proofErr w:type="spellEnd"/>
      <w:r w:rsidRPr="005310CA">
        <w:rPr>
          <w:rFonts w:ascii="Tahoma" w:eastAsia="Times New Roman" w:hAnsi="Tahoma" w:cs="Tahoma"/>
          <w:color w:val="000000"/>
          <w:sz w:val="20"/>
          <w:szCs w:val="20"/>
          <w:lang w:eastAsia="tr-TR"/>
        </w:rPr>
        <w:t xml:space="preserve"> Genel Kurul'da kabul edilmesinden sonra, Şirket alacaklılarına yedişer gün arayla üç defa çağrı yapıldığına dair sicil gazetesi örnekleri,</w:t>
      </w:r>
      <w:hyperlink r:id="rId12" w:tgtFrame="_blank" w:history="1">
        <w:r w:rsidRPr="005310CA">
          <w:rPr>
            <w:rFonts w:ascii="Tahoma" w:eastAsia="Times New Roman" w:hAnsi="Tahoma" w:cs="Tahoma"/>
            <w:b/>
            <w:bCs/>
            <w:color w:val="5B9BD5"/>
            <w:sz w:val="20"/>
            <w:lang w:eastAsia="tr-TR"/>
          </w:rPr>
          <w:t>(EK-1)</w:t>
        </w:r>
      </w:hyperlink>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6</w:t>
      </w:r>
      <w:r w:rsidRPr="005310CA">
        <w:rPr>
          <w:rFonts w:ascii="Tahoma" w:eastAsia="Times New Roman" w:hAnsi="Tahoma" w:cs="Tahoma"/>
          <w:color w:val="000000"/>
          <w:sz w:val="20"/>
          <w:szCs w:val="20"/>
          <w:lang w:eastAsia="tr-TR"/>
        </w:rPr>
        <w:t>- Sermayenin azaltılmasına rağmen şirket alacaklılarının haklarını tamamen karşılayacak miktarda aktifin şirkette mevcut olduğunun belirlenmesine ilişkin YMM veya SMMM raporu ile faaliyet belgesi, ya da denetime tabi şirketlerde ise denetçinin bu tespitlere ilişkin raporu,</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7</w:t>
      </w:r>
      <w:r w:rsidRPr="005310CA">
        <w:rPr>
          <w:rFonts w:ascii="Tahoma" w:eastAsia="Times New Roman" w:hAnsi="Tahoma" w:cs="Tahoma"/>
          <w:color w:val="000000"/>
          <w:sz w:val="20"/>
          <w:szCs w:val="20"/>
          <w:lang w:eastAsia="tr-TR"/>
        </w:rPr>
        <w:t>- Reşit olmayan şirket ortağının anne ve babasının ya da anne/babadan herhangi birisinin şirkete ortak olması halinde reşit olmayan ortak için mahkemeden alınmış kayyum atama kararı</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b/>
          <w:bCs/>
          <w:color w:val="000000"/>
          <w:sz w:val="20"/>
          <w:lang w:eastAsia="tr-TR"/>
        </w:rPr>
        <w:t>8</w:t>
      </w:r>
      <w:r w:rsidRPr="005310CA">
        <w:rPr>
          <w:rFonts w:ascii="Tahoma" w:eastAsia="Times New Roman" w:hAnsi="Tahoma" w:cs="Tahoma"/>
          <w:color w:val="000000"/>
          <w:sz w:val="20"/>
          <w:szCs w:val="20"/>
          <w:lang w:eastAsia="tr-TR"/>
        </w:rPr>
        <w:t>- Alacakların ödendiği veya teminat altına alındığını gösteren belgeler</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xml:space="preserve">·         Alacaklılara verilen 2 aylık sürenin sona ermesinden ve beyan edilen alacakların ödenmesinden veya teminat altına alınmasından sonra yukarıda sayılan belgeler ile </w:t>
      </w:r>
      <w:proofErr w:type="spellStart"/>
      <w:r w:rsidRPr="005310CA">
        <w:rPr>
          <w:rFonts w:ascii="Tahoma" w:eastAsia="Times New Roman" w:hAnsi="Tahoma" w:cs="Tahoma"/>
          <w:color w:val="000000"/>
          <w:sz w:val="20"/>
          <w:szCs w:val="20"/>
          <w:lang w:eastAsia="tr-TR"/>
        </w:rPr>
        <w:t>azaltımın</w:t>
      </w:r>
      <w:proofErr w:type="spellEnd"/>
      <w:r w:rsidRPr="005310CA">
        <w:rPr>
          <w:rFonts w:ascii="Tahoma" w:eastAsia="Times New Roman" w:hAnsi="Tahoma" w:cs="Tahoma"/>
          <w:color w:val="000000"/>
          <w:sz w:val="20"/>
          <w:szCs w:val="20"/>
          <w:lang w:eastAsia="tr-TR"/>
        </w:rPr>
        <w:t xml:space="preserve"> tescili talep edilebilir.</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proofErr w:type="spellStart"/>
      <w:r w:rsidRPr="005310CA">
        <w:rPr>
          <w:rFonts w:ascii="Tahoma" w:eastAsia="Times New Roman" w:hAnsi="Tahoma" w:cs="Tahoma"/>
          <w:color w:val="000000"/>
          <w:sz w:val="20"/>
          <w:szCs w:val="20"/>
          <w:lang w:eastAsia="tr-TR"/>
        </w:rPr>
        <w:t>Limited</w:t>
      </w:r>
      <w:proofErr w:type="spellEnd"/>
      <w:r w:rsidRPr="005310CA">
        <w:rPr>
          <w:rFonts w:ascii="Tahoma" w:eastAsia="Times New Roman" w:hAnsi="Tahoma" w:cs="Tahoma"/>
          <w:color w:val="000000"/>
          <w:sz w:val="20"/>
          <w:szCs w:val="20"/>
          <w:lang w:eastAsia="tr-TR"/>
        </w:rPr>
        <w:t xml:space="preserve"> şirkette her ortağın koymuş olduğu sermaye 25.-TL ve katları olması gerekmektedir.</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Esas sözleşmenin sermaye maddesi düzenlenirken Sermaye paylarının itibari değeri ile ortağa ait pay adedi de belirtilmelidir.</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r w:rsidRPr="005310CA">
        <w:rPr>
          <w:rFonts w:ascii="Tahoma" w:eastAsia="Times New Roman" w:hAnsi="Tahoma" w:cs="Tahoma"/>
          <w:color w:val="000000"/>
          <w:sz w:val="20"/>
          <w:szCs w:val="20"/>
          <w:u w:val="single"/>
          <w:lang w:eastAsia="tr-TR"/>
        </w:rPr>
        <w:t>Sermaye zararlar sonucunda bilançoda oluşan bir açığı kapatmak amacıyla ve bu açıklar oranında azaltılacak olursa</w:t>
      </w:r>
      <w:r w:rsidRPr="005310CA">
        <w:rPr>
          <w:rFonts w:ascii="Tahoma" w:eastAsia="Times New Roman" w:hAnsi="Tahoma" w:cs="Tahoma"/>
          <w:color w:val="000000"/>
          <w:sz w:val="20"/>
          <w:szCs w:val="20"/>
          <w:lang w:eastAsia="tr-TR"/>
        </w:rPr>
        <w:t>;</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lastRenderedPageBreak/>
        <w:t>·         Şirket sözleşmesinde öngörülen ek ödeme yükümlülüklerinin tamamen ödendiğini gösteren belge de ek olarak ibraz edilmelidir.</w:t>
      </w:r>
    </w:p>
    <w:p w:rsidR="005310CA" w:rsidRPr="005310CA" w:rsidRDefault="005310CA" w:rsidP="005310CA">
      <w:pPr>
        <w:shd w:val="clear" w:color="auto" w:fill="FFFFFF"/>
        <w:spacing w:after="160" w:line="270" w:lineRule="atLeast"/>
        <w:ind w:left="1200" w:right="120" w:hanging="360"/>
        <w:jc w:val="both"/>
        <w:rPr>
          <w:rFonts w:ascii="Tahoma" w:eastAsia="Times New Roman" w:hAnsi="Tahoma" w:cs="Tahoma"/>
          <w:color w:val="000000"/>
          <w:sz w:val="16"/>
          <w:szCs w:val="16"/>
          <w:lang w:eastAsia="tr-TR"/>
        </w:rPr>
      </w:pPr>
      <w:r w:rsidRPr="005310CA">
        <w:rPr>
          <w:rFonts w:ascii="Tahoma" w:eastAsia="Times New Roman" w:hAnsi="Tahoma" w:cs="Tahoma"/>
          <w:color w:val="000000"/>
          <w:sz w:val="20"/>
          <w:szCs w:val="20"/>
          <w:lang w:eastAsia="tr-TR"/>
        </w:rPr>
        <w:t>·         Şirket müdürlerince alacaklıları çağırmaktan ve bunların haklarının ödenmesinden veya teminat altına alınmasından vazgeçilmiş ve buna ilişkin müdürler kurulu kararı müdürlüğümüze ibraz edilmiş ise alacaklılara çağrı ilanı ve alacakların ödendiği veya teminat altına alındığını gösteren belge aranmaz. </w:t>
      </w:r>
    </w:p>
    <w:p w:rsidR="003D4771" w:rsidRDefault="003D4771" w:rsidP="005310CA">
      <w:pPr>
        <w:ind w:right="0"/>
      </w:pPr>
    </w:p>
    <w:sectPr w:rsidR="003D4771" w:rsidSect="005310CA">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10CA"/>
    <w:rsid w:val="00311252"/>
    <w:rsid w:val="003D4771"/>
    <w:rsid w:val="005133BD"/>
    <w:rsid w:val="005310CA"/>
    <w:rsid w:val="00804EF0"/>
    <w:rsid w:val="00A55CE4"/>
    <w:rsid w:val="00A94118"/>
    <w:rsid w:val="00D15F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310CA"/>
    <w:rPr>
      <w:b/>
      <w:bCs/>
    </w:rPr>
  </w:style>
  <w:style w:type="character" w:styleId="Kpr">
    <w:name w:val="Hyperlink"/>
    <w:basedOn w:val="VarsaylanParagrafYazTipi"/>
    <w:uiPriority w:val="99"/>
    <w:semiHidden/>
    <w:unhideWhenUsed/>
    <w:rsid w:val="005310CA"/>
    <w:rPr>
      <w:color w:val="0000FF"/>
      <w:u w:val="single"/>
    </w:rPr>
  </w:style>
  <w:style w:type="paragraph" w:styleId="NormalWeb">
    <w:name w:val="Normal (Web)"/>
    <w:basedOn w:val="Normal"/>
    <w:uiPriority w:val="99"/>
    <w:semiHidden/>
    <w:unhideWhenUsed/>
    <w:rsid w:val="005310CA"/>
    <w:pPr>
      <w:spacing w:before="100" w:beforeAutospacing="1" w:after="100" w:afterAutospacing="1"/>
      <w:ind w:left="0" w:right="0"/>
      <w:jc w:val="left"/>
    </w:pPr>
    <w:rPr>
      <w:rFonts w:ascii="Times New Roman" w:eastAsia="Times New Roman" w:hAnsi="Times New Roman" w:cs="Times New Roman"/>
      <w:sz w:val="24"/>
      <w:szCs w:val="24"/>
      <w:lang w:eastAsia="tr-TR"/>
    </w:rPr>
  </w:style>
  <w:style w:type="paragraph" w:styleId="ListeNumaras">
    <w:name w:val="List Number"/>
    <w:basedOn w:val="Normal"/>
    <w:uiPriority w:val="99"/>
    <w:semiHidden/>
    <w:unhideWhenUsed/>
    <w:rsid w:val="005310CA"/>
    <w:pPr>
      <w:spacing w:before="100" w:beforeAutospacing="1" w:after="100" w:afterAutospacing="1"/>
      <w:ind w:left="0" w:right="0"/>
      <w:jc w:val="left"/>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67172624">
      <w:bodyDiv w:val="1"/>
      <w:marLeft w:val="0"/>
      <w:marRight w:val="0"/>
      <w:marTop w:val="0"/>
      <w:marBottom w:val="0"/>
      <w:divBdr>
        <w:top w:val="none" w:sz="0" w:space="0" w:color="auto"/>
        <w:left w:val="none" w:sz="0" w:space="0" w:color="auto"/>
        <w:bottom w:val="none" w:sz="0" w:space="0" w:color="auto"/>
        <w:right w:val="none" w:sz="0" w:space="0" w:color="auto"/>
      </w:divBdr>
      <w:divsChild>
        <w:div w:id="2029209550">
          <w:marLeft w:val="0"/>
          <w:marRight w:val="0"/>
          <w:marTop w:val="0"/>
          <w:marBottom w:val="120"/>
          <w:divBdr>
            <w:top w:val="none" w:sz="0" w:space="0" w:color="auto"/>
            <w:left w:val="none" w:sz="0" w:space="0" w:color="auto"/>
            <w:bottom w:val="none" w:sz="0" w:space="0" w:color="auto"/>
            <w:right w:val="none" w:sz="0" w:space="0" w:color="auto"/>
          </w:divBdr>
        </w:div>
        <w:div w:id="1439370799">
          <w:marLeft w:val="120"/>
          <w:marRight w:val="120"/>
          <w:marTop w:val="0"/>
          <w:marBottom w:val="0"/>
          <w:divBdr>
            <w:top w:val="none" w:sz="0" w:space="0" w:color="auto"/>
            <w:left w:val="none" w:sz="0" w:space="0" w:color="auto"/>
            <w:bottom w:val="none" w:sz="0" w:space="0" w:color="auto"/>
            <w:right w:val="none" w:sz="0" w:space="0" w:color="auto"/>
          </w:divBdr>
          <w:divsChild>
            <w:div w:id="947931060">
              <w:marLeft w:val="0"/>
              <w:marRight w:val="0"/>
              <w:marTop w:val="0"/>
              <w:marBottom w:val="150"/>
              <w:divBdr>
                <w:top w:val="none" w:sz="0" w:space="0" w:color="auto"/>
                <w:left w:val="none" w:sz="0" w:space="0" w:color="auto"/>
                <w:bottom w:val="none" w:sz="0" w:space="0" w:color="auto"/>
                <w:right w:val="none" w:sz="0" w:space="0" w:color="auto"/>
              </w:divBdr>
              <w:divsChild>
                <w:div w:id="1276904368">
                  <w:marLeft w:val="0"/>
                  <w:marRight w:val="0"/>
                  <w:marTop w:val="0"/>
                  <w:marBottom w:val="0"/>
                  <w:divBdr>
                    <w:top w:val="none" w:sz="0" w:space="0" w:color="auto"/>
                    <w:left w:val="none" w:sz="0" w:space="0" w:color="auto"/>
                    <w:bottom w:val="none" w:sz="0" w:space="0" w:color="auto"/>
                    <w:right w:val="none" w:sz="0" w:space="0" w:color="auto"/>
                  </w:divBdr>
                </w:div>
                <w:div w:id="1842309400">
                  <w:marLeft w:val="0"/>
                  <w:marRight w:val="0"/>
                  <w:marTop w:val="0"/>
                  <w:marBottom w:val="0"/>
                  <w:divBdr>
                    <w:top w:val="none" w:sz="0" w:space="0" w:color="auto"/>
                    <w:left w:val="none" w:sz="0" w:space="0" w:color="auto"/>
                    <w:bottom w:val="none" w:sz="0" w:space="0" w:color="auto"/>
                    <w:right w:val="none" w:sz="0" w:space="0" w:color="auto"/>
                  </w:divBdr>
                </w:div>
                <w:div w:id="1733116814">
                  <w:marLeft w:val="0"/>
                  <w:marRight w:val="0"/>
                  <w:marTop w:val="0"/>
                  <w:marBottom w:val="0"/>
                  <w:divBdr>
                    <w:top w:val="none" w:sz="0" w:space="0" w:color="auto"/>
                    <w:left w:val="none" w:sz="0" w:space="0" w:color="auto"/>
                    <w:bottom w:val="none" w:sz="0" w:space="0" w:color="auto"/>
                    <w:right w:val="none" w:sz="0" w:space="0" w:color="auto"/>
                  </w:divBdr>
                </w:div>
                <w:div w:id="1026060928">
                  <w:marLeft w:val="0"/>
                  <w:marRight w:val="0"/>
                  <w:marTop w:val="0"/>
                  <w:marBottom w:val="0"/>
                  <w:divBdr>
                    <w:top w:val="none" w:sz="0" w:space="0" w:color="auto"/>
                    <w:left w:val="none" w:sz="0" w:space="0" w:color="auto"/>
                    <w:bottom w:val="none" w:sz="0" w:space="0" w:color="auto"/>
                    <w:right w:val="none" w:sz="0" w:space="0" w:color="auto"/>
                  </w:divBdr>
                </w:div>
                <w:div w:id="1241477449">
                  <w:marLeft w:val="0"/>
                  <w:marRight w:val="0"/>
                  <w:marTop w:val="0"/>
                  <w:marBottom w:val="0"/>
                  <w:divBdr>
                    <w:top w:val="none" w:sz="0" w:space="0" w:color="auto"/>
                    <w:left w:val="none" w:sz="0" w:space="0" w:color="auto"/>
                    <w:bottom w:val="none" w:sz="0" w:space="0" w:color="auto"/>
                    <w:right w:val="none" w:sz="0" w:space="0" w:color="auto"/>
                  </w:divBdr>
                </w:div>
                <w:div w:id="957494865">
                  <w:marLeft w:val="0"/>
                  <w:marRight w:val="0"/>
                  <w:marTop w:val="0"/>
                  <w:marBottom w:val="0"/>
                  <w:divBdr>
                    <w:top w:val="none" w:sz="0" w:space="0" w:color="auto"/>
                    <w:left w:val="none" w:sz="0" w:space="0" w:color="auto"/>
                    <w:bottom w:val="none" w:sz="0" w:space="0" w:color="auto"/>
                    <w:right w:val="none" w:sz="0" w:space="0" w:color="auto"/>
                  </w:divBdr>
                </w:div>
                <w:div w:id="1635217595">
                  <w:marLeft w:val="0"/>
                  <w:marRight w:val="0"/>
                  <w:marTop w:val="0"/>
                  <w:marBottom w:val="0"/>
                  <w:divBdr>
                    <w:top w:val="none" w:sz="0" w:space="0" w:color="auto"/>
                    <w:left w:val="none" w:sz="0" w:space="0" w:color="auto"/>
                    <w:bottom w:val="none" w:sz="0" w:space="0" w:color="auto"/>
                    <w:right w:val="none" w:sz="0" w:space="0" w:color="auto"/>
                  </w:divBdr>
                </w:div>
                <w:div w:id="1427655454">
                  <w:marLeft w:val="0"/>
                  <w:marRight w:val="0"/>
                  <w:marTop w:val="0"/>
                  <w:marBottom w:val="0"/>
                  <w:divBdr>
                    <w:top w:val="none" w:sz="0" w:space="0" w:color="auto"/>
                    <w:left w:val="none" w:sz="0" w:space="0" w:color="auto"/>
                    <w:bottom w:val="none" w:sz="0" w:space="0" w:color="auto"/>
                    <w:right w:val="none" w:sz="0" w:space="0" w:color="auto"/>
                  </w:divBdr>
                </w:div>
                <w:div w:id="1360811211">
                  <w:marLeft w:val="0"/>
                  <w:marRight w:val="0"/>
                  <w:marTop w:val="0"/>
                  <w:marBottom w:val="0"/>
                  <w:divBdr>
                    <w:top w:val="none" w:sz="0" w:space="0" w:color="auto"/>
                    <w:left w:val="none" w:sz="0" w:space="0" w:color="auto"/>
                    <w:bottom w:val="none" w:sz="0" w:space="0" w:color="auto"/>
                    <w:right w:val="none" w:sz="0" w:space="0" w:color="auto"/>
                  </w:divBdr>
                </w:div>
                <w:div w:id="576938321">
                  <w:marLeft w:val="0"/>
                  <w:marRight w:val="0"/>
                  <w:marTop w:val="0"/>
                  <w:marBottom w:val="0"/>
                  <w:divBdr>
                    <w:top w:val="none" w:sz="0" w:space="0" w:color="auto"/>
                    <w:left w:val="none" w:sz="0" w:space="0" w:color="auto"/>
                    <w:bottom w:val="none" w:sz="0" w:space="0" w:color="auto"/>
                    <w:right w:val="none" w:sz="0" w:space="0" w:color="auto"/>
                  </w:divBdr>
                </w:div>
                <w:div w:id="52047123">
                  <w:marLeft w:val="0"/>
                  <w:marRight w:val="0"/>
                  <w:marTop w:val="0"/>
                  <w:marBottom w:val="0"/>
                  <w:divBdr>
                    <w:top w:val="none" w:sz="0" w:space="0" w:color="auto"/>
                    <w:left w:val="none" w:sz="0" w:space="0" w:color="auto"/>
                    <w:bottom w:val="none" w:sz="0" w:space="0" w:color="auto"/>
                    <w:right w:val="none" w:sz="0" w:space="0" w:color="auto"/>
                  </w:divBdr>
                </w:div>
                <w:div w:id="1370952018">
                  <w:marLeft w:val="0"/>
                  <w:marRight w:val="0"/>
                  <w:marTop w:val="0"/>
                  <w:marBottom w:val="0"/>
                  <w:divBdr>
                    <w:top w:val="none" w:sz="0" w:space="0" w:color="auto"/>
                    <w:left w:val="none" w:sz="0" w:space="0" w:color="auto"/>
                    <w:bottom w:val="none" w:sz="0" w:space="0" w:color="auto"/>
                    <w:right w:val="none" w:sz="0" w:space="0" w:color="auto"/>
                  </w:divBdr>
                </w:div>
                <w:div w:id="166868847">
                  <w:marLeft w:val="0"/>
                  <w:marRight w:val="0"/>
                  <w:marTop w:val="0"/>
                  <w:marBottom w:val="0"/>
                  <w:divBdr>
                    <w:top w:val="none" w:sz="0" w:space="0" w:color="auto"/>
                    <w:left w:val="none" w:sz="0" w:space="0" w:color="auto"/>
                    <w:bottom w:val="none" w:sz="0" w:space="0" w:color="auto"/>
                    <w:right w:val="none" w:sz="0" w:space="0" w:color="auto"/>
                  </w:divBdr>
                </w:div>
                <w:div w:id="1089616746">
                  <w:marLeft w:val="0"/>
                  <w:marRight w:val="0"/>
                  <w:marTop w:val="0"/>
                  <w:marBottom w:val="0"/>
                  <w:divBdr>
                    <w:top w:val="none" w:sz="0" w:space="0" w:color="auto"/>
                    <w:left w:val="none" w:sz="0" w:space="0" w:color="auto"/>
                    <w:bottom w:val="none" w:sz="0" w:space="0" w:color="auto"/>
                    <w:right w:val="none" w:sz="0" w:space="0" w:color="auto"/>
                  </w:divBdr>
                </w:div>
                <w:div w:id="1498964070">
                  <w:marLeft w:val="0"/>
                  <w:marRight w:val="0"/>
                  <w:marTop w:val="0"/>
                  <w:marBottom w:val="0"/>
                  <w:divBdr>
                    <w:top w:val="none" w:sz="0" w:space="0" w:color="auto"/>
                    <w:left w:val="none" w:sz="0" w:space="0" w:color="auto"/>
                    <w:bottom w:val="none" w:sz="0" w:space="0" w:color="auto"/>
                    <w:right w:val="none" w:sz="0" w:space="0" w:color="auto"/>
                  </w:divBdr>
                </w:div>
                <w:div w:id="1552762213">
                  <w:marLeft w:val="0"/>
                  <w:marRight w:val="0"/>
                  <w:marTop w:val="0"/>
                  <w:marBottom w:val="0"/>
                  <w:divBdr>
                    <w:top w:val="none" w:sz="0" w:space="0" w:color="auto"/>
                    <w:left w:val="none" w:sz="0" w:space="0" w:color="auto"/>
                    <w:bottom w:val="none" w:sz="0" w:space="0" w:color="auto"/>
                    <w:right w:val="none" w:sz="0" w:space="0" w:color="auto"/>
                  </w:divBdr>
                </w:div>
                <w:div w:id="1658192337">
                  <w:marLeft w:val="0"/>
                  <w:marRight w:val="0"/>
                  <w:marTop w:val="0"/>
                  <w:marBottom w:val="0"/>
                  <w:divBdr>
                    <w:top w:val="none" w:sz="0" w:space="0" w:color="auto"/>
                    <w:left w:val="none" w:sz="0" w:space="0" w:color="auto"/>
                    <w:bottom w:val="none" w:sz="0" w:space="0" w:color="auto"/>
                    <w:right w:val="none" w:sz="0" w:space="0" w:color="auto"/>
                  </w:divBdr>
                </w:div>
                <w:div w:id="322389846">
                  <w:marLeft w:val="0"/>
                  <w:marRight w:val="0"/>
                  <w:marTop w:val="0"/>
                  <w:marBottom w:val="0"/>
                  <w:divBdr>
                    <w:top w:val="none" w:sz="0" w:space="0" w:color="auto"/>
                    <w:left w:val="none" w:sz="0" w:space="0" w:color="auto"/>
                    <w:bottom w:val="none" w:sz="0" w:space="0" w:color="auto"/>
                    <w:right w:val="none" w:sz="0" w:space="0" w:color="auto"/>
                  </w:divBdr>
                  <w:divsChild>
                    <w:div w:id="1039939351">
                      <w:marLeft w:val="0"/>
                      <w:marRight w:val="0"/>
                      <w:marTop w:val="0"/>
                      <w:marBottom w:val="0"/>
                      <w:divBdr>
                        <w:top w:val="none" w:sz="0" w:space="0" w:color="auto"/>
                        <w:left w:val="none" w:sz="0" w:space="0" w:color="auto"/>
                        <w:bottom w:val="none" w:sz="0" w:space="0" w:color="auto"/>
                        <w:right w:val="none" w:sz="0" w:space="0" w:color="auto"/>
                      </w:divBdr>
                    </w:div>
                  </w:divsChild>
                </w:div>
                <w:div w:id="823425898">
                  <w:marLeft w:val="1080"/>
                  <w:marRight w:val="0"/>
                  <w:marTop w:val="0"/>
                  <w:marBottom w:val="0"/>
                  <w:divBdr>
                    <w:top w:val="none" w:sz="0" w:space="0" w:color="auto"/>
                    <w:left w:val="none" w:sz="0" w:space="0" w:color="auto"/>
                    <w:bottom w:val="none" w:sz="0" w:space="0" w:color="auto"/>
                    <w:right w:val="none" w:sz="0" w:space="0" w:color="auto"/>
                  </w:divBdr>
                </w:div>
                <w:div w:id="1042900375">
                  <w:marLeft w:val="1080"/>
                  <w:marRight w:val="0"/>
                  <w:marTop w:val="0"/>
                  <w:marBottom w:val="0"/>
                  <w:divBdr>
                    <w:top w:val="none" w:sz="0" w:space="0" w:color="auto"/>
                    <w:left w:val="none" w:sz="0" w:space="0" w:color="auto"/>
                    <w:bottom w:val="none" w:sz="0" w:space="0" w:color="auto"/>
                    <w:right w:val="none" w:sz="0" w:space="0" w:color="auto"/>
                  </w:divBdr>
                </w:div>
                <w:div w:id="148913493">
                  <w:marLeft w:val="1080"/>
                  <w:marRight w:val="0"/>
                  <w:marTop w:val="0"/>
                  <w:marBottom w:val="0"/>
                  <w:divBdr>
                    <w:top w:val="none" w:sz="0" w:space="0" w:color="auto"/>
                    <w:left w:val="none" w:sz="0" w:space="0" w:color="auto"/>
                    <w:bottom w:val="none" w:sz="0" w:space="0" w:color="auto"/>
                    <w:right w:val="none" w:sz="0" w:space="0" w:color="auto"/>
                  </w:divBdr>
                </w:div>
                <w:div w:id="1488981298">
                  <w:marLeft w:val="1080"/>
                  <w:marRight w:val="0"/>
                  <w:marTop w:val="0"/>
                  <w:marBottom w:val="0"/>
                  <w:divBdr>
                    <w:top w:val="none" w:sz="0" w:space="0" w:color="auto"/>
                    <w:left w:val="none" w:sz="0" w:space="0" w:color="auto"/>
                    <w:bottom w:val="none" w:sz="0" w:space="0" w:color="auto"/>
                    <w:right w:val="none" w:sz="0" w:space="0" w:color="auto"/>
                  </w:divBdr>
                  <w:divsChild>
                    <w:div w:id="189994150">
                      <w:marLeft w:val="0"/>
                      <w:marRight w:val="0"/>
                      <w:marTop w:val="0"/>
                      <w:marBottom w:val="0"/>
                      <w:divBdr>
                        <w:top w:val="none" w:sz="0" w:space="0" w:color="auto"/>
                        <w:left w:val="none" w:sz="0" w:space="0" w:color="auto"/>
                        <w:bottom w:val="none" w:sz="0" w:space="0" w:color="auto"/>
                        <w:right w:val="none" w:sz="0" w:space="0" w:color="auto"/>
                      </w:divBdr>
                    </w:div>
                    <w:div w:id="8341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dto.org.tr/images/other/ymm_smmm.do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odto.org.tr/images/other/Ltd_sermaye_arttirim.doc" TargetMode="External"/><Relationship Id="rId12" Type="http://schemas.openxmlformats.org/officeDocument/2006/relationships/hyperlink" Target="http://www.bodto.org.tr/images/other/6102_sermaye_azaltimi_ilan.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to.org.tr/images/other/oda_dilekce.docx" TargetMode="External"/><Relationship Id="rId11" Type="http://schemas.openxmlformats.org/officeDocument/2006/relationships/hyperlink" Target="http://www.bodto.org.tr/images/other/oda_dilekce.docx" TargetMode="External"/><Relationship Id="rId5" Type="http://schemas.openxmlformats.org/officeDocument/2006/relationships/hyperlink" Target="http://www.bodto.org.tr/images/other/degisiklik_dilekce.docx" TargetMode="External"/><Relationship Id="rId10" Type="http://schemas.openxmlformats.org/officeDocument/2006/relationships/hyperlink" Target="http://www.bodto.org.tr/images/other/degisiklik_dilekce.docx" TargetMode="External"/><Relationship Id="rId4" Type="http://schemas.openxmlformats.org/officeDocument/2006/relationships/hyperlink" Target="http://mersis.gumrukticaret.gov.tr/" TargetMode="External"/><Relationship Id="rId9" Type="http://schemas.openxmlformats.org/officeDocument/2006/relationships/hyperlink" Target="http://www.bodto.org.tr/images/other/degisiklik_dilekce.docx"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2</cp:revision>
  <dcterms:created xsi:type="dcterms:W3CDTF">2018-08-28T12:19:00Z</dcterms:created>
  <dcterms:modified xsi:type="dcterms:W3CDTF">2018-08-28T12:21:00Z</dcterms:modified>
</cp:coreProperties>
</file>